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EB93D">
      <w:pPr>
        <w:pStyle w:val="2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0" w:name="_Toc215780203"/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ВВЕДЕНИЕ</w:t>
      </w:r>
      <w:bookmarkEnd w:id="0"/>
    </w:p>
    <w:p w14:paraId="14E3CB87">
      <w:pPr>
        <w:spacing w:after="0" w:line="360" w:lineRule="auto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Современные компьютерные клубы используют значительные объемы средств вычислительной техники (СВТ), включающие игровые компьютеры, периферийные устройства, сетевое оборудование, игровые консоли и комплектующие. Эффективное управление такими ресурсами в условиях интенсивной эксплуатации требует структурированной системы хранения данных, позволяющей оперативно отслеживать перемещения оборудования между игровыми зонами, контролировать состояние техники, учитывать комплектующие для ремонта и апгрейдов, а также обеспечивать ответственность сотрудников за сохранность имущества. Реляционные базы данных на базе СУБД PostgreSQL обеспечивают надежность хранения, поддержку транзакций, механизмы проверки данных и возможность выполнения сложных аналитических запросов, что делает их подходящими для автоматизации учёта средств вычислительной техники в компьютерном клубе "КиберАрена".</w:t>
      </w:r>
    </w:p>
    <w:p w14:paraId="0203B92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Разработка базы данных ComputerInventory направлена на создание единой модели учёта СВТ компьютерного клуба, включающей категории оборудования, игровые ПК и консоли, комплектующие, инвентарные номера, перемещения между игровыми зонами и зоной ремонта, текущее состояние техники, а также работу с сотрудниками клуба (администраторами, техниками) и их должностями.</w:t>
      </w:r>
    </w:p>
    <w:p w14:paraId="63E224F1">
      <w:pPr>
        <w:spacing w:after="0" w:line="360" w:lineRule="auto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Цель работы – разработка реляционной базы данных ComputerInventory для автоматизации учёта средств вычислительной техники и операций с ними в компьютерном клубе "КиберАрена".</w:t>
      </w:r>
    </w:p>
    <w:p w14:paraId="75B0185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Для достижения цели были поставлены следующие задачи:</w:t>
      </w:r>
    </w:p>
    <w:p w14:paraId="7FA32DA0">
      <w:pPr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Провести анализ предметной области средств вычислительной техники компьютерного клуба и определить сущности, атрибуты и бизнес-правила.</w:t>
      </w:r>
    </w:p>
    <w:p w14:paraId="321A59EC">
      <w:pPr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Спроектировать реляционную БД в нотации IDEF1X.</w:t>
      </w:r>
    </w:p>
    <w:p w14:paraId="37F883E2">
      <w:pPr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Реализовать РБД в PostgreSQL с ограничениями целостности и заполнить тестовыми данными.</w:t>
      </w:r>
    </w:p>
    <w:p w14:paraId="53E84413">
      <w:pPr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Разработать комплекс SQL-запросов и объекты реляционной БД (функции, процедуры, триггеры, курсоры) для эффективной работы системы.</w:t>
      </w:r>
    </w:p>
    <w:p w14:paraId="13EE6DD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CF79CFA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1" w:name="_Toc21578020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1 Описание предметной области</w:t>
      </w:r>
      <w:bookmarkEnd w:id="1"/>
    </w:p>
    <w:p w14:paraId="7405E5A6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bookmarkStart w:id="2" w:name="_Toc215780205"/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Предметная область включает учёт всех видов средств вычислительной техники (СВТ) в компьютерном клубе "КиберАрена", их комплектующих, игровых зоны, ответственных сотрудников и истории перемещений оборудования. Для корректного функционирования системы необходимо фиксировать каждую операцию перемещения техники и поддерживать актуальное состояние инвентаря.</w:t>
      </w:r>
    </w:p>
    <w:p w14:paraId="214811E2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Согласно анализу предметной области, к средствам вычислительной техники в компьютерном клубе относятся:</w:t>
      </w:r>
    </w:p>
    <w:p w14:paraId="64E2D940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zh-CN"/>
        </w:rPr>
        <w:t>Игровые компьютеры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: высокопроизводительные ПК для одиночной и командной игры, оснащенные мощными видеокартами и процессорами.</w:t>
      </w:r>
    </w:p>
    <w:p w14:paraId="6DB55765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zh-CN"/>
        </w:rPr>
        <w:t>Игровые консоли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: PlayStation, Xbox и Nintendo Switch для различных типов игр.</w:t>
      </w:r>
    </w:p>
    <w:p w14:paraId="60E6B427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zh-CN"/>
        </w:rPr>
        <w:t>Периферия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: игровые мыши, клавиатуры, наушники, игровые кресла, мониторы с высокой частотой обновления.</w:t>
      </w:r>
    </w:p>
    <w:p w14:paraId="0D9A1CC1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zh-CN"/>
        </w:rPr>
        <w:t>Сетевое оборудование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: роутеры, коммутаторы и точки доступа для обеспечения стабильного интернет-соединения в игровом пространстве.</w:t>
      </w:r>
    </w:p>
    <w:p w14:paraId="6C4DD0C2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zh-CN"/>
        </w:rPr>
        <w:t>Комплектующие для ремонта и апгрейда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: видеокарты, процессоры, оперативная память, блоки питания, накопители.</w:t>
      </w:r>
    </w:p>
    <w:p w14:paraId="004E889C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zh-CN"/>
        </w:rPr>
        <w:t>Серверное оборудование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: игровые серверы для локальных сетевых игр.</w:t>
      </w:r>
    </w:p>
    <w:p w14:paraId="51CDF277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Основные сущности предметной области:</w:t>
      </w:r>
    </w:p>
    <w:p w14:paraId="64DBA6B4">
      <w:pPr>
        <w:pStyle w:val="2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Организация (филиал)</w:t>
      </w:r>
    </w:p>
    <w:p w14:paraId="599741AC">
      <w:pPr>
        <w:pStyle w:val="2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Подразделени</w:t>
      </w:r>
      <w:r>
        <w:rPr>
          <w:rFonts w:ascii="Times New Roman" w:hAnsi="Times New Roman" w:cs="Times New Roman"/>
          <w:color w:val="auto"/>
          <w:sz w:val="28"/>
          <w:szCs w:val="28"/>
        </w:rPr>
        <w:t>е</w:t>
      </w:r>
    </w:p>
    <w:p w14:paraId="1ABF4E1C">
      <w:pPr>
        <w:pStyle w:val="2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Сотрудник</w:t>
      </w:r>
    </w:p>
    <w:p w14:paraId="38244DDB">
      <w:pPr>
        <w:pStyle w:val="2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Категори</w:t>
      </w:r>
      <w:r>
        <w:rPr>
          <w:rFonts w:ascii="Times New Roman" w:hAnsi="Times New Roman" w:cs="Times New Roman"/>
          <w:color w:val="auto"/>
          <w:sz w:val="28"/>
          <w:szCs w:val="28"/>
        </w:rPr>
        <w:t>я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СВТ</w:t>
      </w:r>
    </w:p>
    <w:p w14:paraId="63CBA18C">
      <w:pPr>
        <w:pStyle w:val="2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Средств</w:t>
      </w:r>
      <w:r>
        <w:rPr>
          <w:rFonts w:ascii="Times New Roman" w:hAnsi="Times New Roman" w:cs="Times New Roman"/>
          <w:color w:val="auto"/>
          <w:sz w:val="28"/>
          <w:szCs w:val="28"/>
        </w:rPr>
        <w:t>о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вычислительной техники</w:t>
      </w:r>
    </w:p>
    <w:p w14:paraId="160173A5">
      <w:pPr>
        <w:pStyle w:val="2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Комплектующ</w:t>
      </w:r>
      <w:r>
        <w:rPr>
          <w:rFonts w:ascii="Times New Roman" w:hAnsi="Times New Roman" w:cs="Times New Roman"/>
          <w:color w:val="auto"/>
          <w:sz w:val="28"/>
          <w:szCs w:val="28"/>
        </w:rPr>
        <w:t>ее</w:t>
      </w:r>
    </w:p>
    <w:p w14:paraId="50BE371D">
      <w:pPr>
        <w:pStyle w:val="2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Инвентарны</w:t>
      </w:r>
      <w:r>
        <w:rPr>
          <w:rFonts w:ascii="Times New Roman" w:hAnsi="Times New Roman" w:cs="Times New Roman"/>
          <w:color w:val="auto"/>
          <w:sz w:val="28"/>
          <w:szCs w:val="28"/>
        </w:rPr>
        <w:t>й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номер</w:t>
      </w:r>
    </w:p>
    <w:p w14:paraId="2C5539E4">
      <w:pPr>
        <w:pStyle w:val="2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Перемещени</w:t>
      </w:r>
      <w:r>
        <w:rPr>
          <w:rFonts w:ascii="Times New Roman" w:hAnsi="Times New Roman" w:cs="Times New Roman"/>
          <w:color w:val="auto"/>
          <w:sz w:val="28"/>
          <w:szCs w:val="28"/>
        </w:rPr>
        <w:t>е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оборудовани</w:t>
      </w:r>
      <w:r>
        <w:rPr>
          <w:rFonts w:ascii="Times New Roman" w:hAnsi="Times New Roman" w:cs="Times New Roman"/>
          <w:color w:val="auto"/>
          <w:sz w:val="28"/>
          <w:szCs w:val="28"/>
        </w:rPr>
        <w:t>е</w:t>
      </w:r>
    </w:p>
    <w:p w14:paraId="5C9A97F3">
      <w:pPr>
        <w:pStyle w:val="2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Текущее состояние</w:t>
      </w:r>
    </w:p>
    <w:p w14:paraId="31C420FE">
      <w:pPr>
        <w:pStyle w:val="2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Должност</w:t>
      </w:r>
      <w:r>
        <w:rPr>
          <w:rFonts w:ascii="Times New Roman" w:hAnsi="Times New Roman" w:cs="Times New Roman"/>
          <w:color w:val="auto"/>
          <w:sz w:val="28"/>
          <w:szCs w:val="28"/>
        </w:rPr>
        <w:t>ь</w:t>
      </w:r>
    </w:p>
    <w:p w14:paraId="4C327056">
      <w:pPr>
        <w:pStyle w:val="2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Состояни</w:t>
      </w:r>
      <w:r>
        <w:rPr>
          <w:rFonts w:ascii="Times New Roman" w:hAnsi="Times New Roman" w:cs="Times New Roman"/>
          <w:color w:val="auto"/>
          <w:sz w:val="28"/>
          <w:szCs w:val="28"/>
        </w:rPr>
        <w:t>е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оборудования</w:t>
      </w:r>
    </w:p>
    <w:p w14:paraId="460C78B2">
      <w:pPr>
        <w:pStyle w:val="2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Тип перемещени</w:t>
      </w:r>
      <w:r>
        <w:rPr>
          <w:rFonts w:ascii="Times New Roman" w:hAnsi="Times New Roman" w:cs="Times New Roman"/>
          <w:color w:val="auto"/>
          <w:sz w:val="28"/>
          <w:szCs w:val="28"/>
        </w:rPr>
        <w:t>я</w:t>
      </w:r>
    </w:p>
    <w:p w14:paraId="677F1C41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В данной предметной области действуют следующие бизнес-правила:</w:t>
      </w:r>
    </w:p>
    <w:p w14:paraId="126BD06B">
      <w:pPr>
        <w:pStyle w:val="2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Одна организация содержит несколько подразделений.</w:t>
      </w:r>
    </w:p>
    <w:p w14:paraId="4D275470">
      <w:pPr>
        <w:pStyle w:val="2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Каждое подразделение имеет ответственного сотрудника за учёт техники.</w:t>
      </w:r>
    </w:p>
    <w:p w14:paraId="78DF3609">
      <w:pPr>
        <w:pStyle w:val="2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Каждая единица СВТ имеет уникальный инвентарный номер.</w:t>
      </w:r>
    </w:p>
    <w:p w14:paraId="2628DFF2">
      <w:pPr>
        <w:pStyle w:val="2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СВТ состоит из комплектующих.</w:t>
      </w:r>
    </w:p>
    <w:p w14:paraId="09241751">
      <w:pPr>
        <w:pStyle w:val="2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Перемещения оборудования фиксируются с указанием даты, подразделения и ответственного сотрудника.</w:t>
      </w:r>
    </w:p>
    <w:p w14:paraId="489F2E14">
      <w:pPr>
        <w:pStyle w:val="2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После каждого перемещения обновляется текущее местоположение техники.</w:t>
      </w:r>
    </w:p>
    <w:p w14:paraId="1DB7A330">
      <w:pPr>
        <w:pStyle w:val="2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Все количества (в комплектующих) должны быть неотрицательными.</w:t>
      </w:r>
    </w:p>
    <w:p w14:paraId="28FC2DD3">
      <w:pPr>
        <w:pStyle w:val="2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История перемещений должна сохраняться полностью и не изменяться при корректировке текущего состояния.</w:t>
      </w:r>
    </w:p>
    <w:p w14:paraId="6D76B2C5">
      <w:pPr>
        <w:pStyle w:val="2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Должности сотрудников хранятся в отдельном справочнике для исключения дублирования данных.</w:t>
      </w:r>
    </w:p>
    <w:p w14:paraId="7DB51577">
      <w:pPr>
        <w:pStyle w:val="2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Сотрудник может занимать только одну должность из справочника должностей.</w:t>
      </w:r>
    </w:p>
    <w:p w14:paraId="270577A2">
      <w:pPr>
        <w:pStyle w:val="2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Состояния оборудования хранятся в отдельном справочнике.</w:t>
      </w:r>
    </w:p>
    <w:p w14:paraId="17CB5001">
      <w:pPr>
        <w:pStyle w:val="2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Типы перемещений хранятся в отдельном справочнике.</w:t>
      </w:r>
    </w:p>
    <w:p w14:paraId="6DC8FB25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2 Концептуальное проектирование БД</w:t>
      </w:r>
      <w:bookmarkEnd w:id="2"/>
    </w:p>
    <w:p w14:paraId="5257B0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основе анализа предметной области выделены элементы данных. Проведён анализ синонимов и омонимов (синонимы и омонимы отсутствуют, все наименования уникальны).</w:t>
      </w:r>
    </w:p>
    <w:p w14:paraId="092A6E8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zh-C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zh-CN"/>
        </w:rPr>
        <w:t>Перечень атрибутов:</w:t>
      </w:r>
    </w:p>
    <w:p w14:paraId="3BDE0382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Идентификатор организации</w:t>
      </w:r>
    </w:p>
    <w:p w14:paraId="4F39785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Название организации</w:t>
      </w:r>
    </w:p>
    <w:p w14:paraId="6ACB04A3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Адрес организации</w:t>
      </w:r>
    </w:p>
    <w:p w14:paraId="097DC94B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Идентификатор подразделения</w:t>
      </w:r>
    </w:p>
    <w:p w14:paraId="39A00143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Название подразделения</w:t>
      </w:r>
    </w:p>
    <w:p w14:paraId="4A5D37F6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Идентификатор сотрудника</w:t>
      </w:r>
    </w:p>
    <w:p w14:paraId="7538C349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ФИО сотрудника</w:t>
      </w:r>
    </w:p>
    <w:p w14:paraId="1DA8CF71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Идентификатор должности</w:t>
      </w:r>
    </w:p>
    <w:p w14:paraId="702AE8B5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Контактная информация сотрудника</w:t>
      </w:r>
    </w:p>
    <w:p w14:paraId="392E4C9C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Идентификатор категории СВТ</w:t>
      </w:r>
    </w:p>
    <w:p w14:paraId="403DC308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Название категории СВТ</w:t>
      </w:r>
    </w:p>
    <w:p w14:paraId="1C6FD2E4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Описание категории СВТ</w:t>
      </w:r>
    </w:p>
    <w:p w14:paraId="08FA2529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Идентификатор СВТ</w:t>
      </w:r>
    </w:p>
    <w:p w14:paraId="7F704F70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Название СВТ</w:t>
      </w:r>
    </w:p>
    <w:p w14:paraId="12A468B6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Модель СВТ</w:t>
      </w:r>
    </w:p>
    <w:p w14:paraId="4851CCAF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Год выпуска</w:t>
      </w:r>
    </w:p>
    <w:p w14:paraId="052622C1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Серийный номер</w:t>
      </w:r>
    </w:p>
    <w:p w14:paraId="230FFD0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Идентификатор комплектующего</w:t>
      </w:r>
    </w:p>
    <w:p w14:paraId="376B2194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Название комплектующего</w:t>
      </w:r>
    </w:p>
    <w:p w14:paraId="23F40668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Модель комплектующего</w:t>
      </w:r>
    </w:p>
    <w:p w14:paraId="63A67CE0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Количество комплектующих</w:t>
      </w:r>
    </w:p>
    <w:p w14:paraId="051186F4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Является ли съемным</w:t>
      </w:r>
    </w:p>
    <w:p w14:paraId="0C72EF7F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Идентификатор инвентарного номера</w:t>
      </w:r>
    </w:p>
    <w:p w14:paraId="305A9F19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Номер инвентаря</w:t>
      </w:r>
    </w:p>
    <w:p w14:paraId="1F965242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Дата постановки на учёт</w:t>
      </w:r>
    </w:p>
    <w:p w14:paraId="64DE6F16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Способ приобретения</w:t>
      </w:r>
    </w:p>
    <w:p w14:paraId="44589946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Идентификатор перемещения</w:t>
      </w:r>
    </w:p>
    <w:p w14:paraId="15FCFD0E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Дата перемещения</w:t>
      </w:r>
    </w:p>
    <w:p w14:paraId="2584C7C5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Причина перемещения</w:t>
      </w:r>
    </w:p>
    <w:p w14:paraId="71F0A78E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Идентификатор типа перемещения</w:t>
      </w:r>
    </w:p>
    <w:p w14:paraId="3858EE5E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Идентификатор текущего состояния</w:t>
      </w:r>
    </w:p>
    <w:p w14:paraId="46BD68AF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Дата последнего обновления состояния</w:t>
      </w:r>
    </w:p>
    <w:p w14:paraId="6B65E7ED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Идентификатор состояния оборудования</w:t>
      </w:r>
    </w:p>
    <w:p w14:paraId="3F7F4D95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Идентификатор должности</w:t>
      </w:r>
    </w:p>
    <w:p w14:paraId="11D028EB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Название должности</w:t>
      </w:r>
    </w:p>
    <w:p w14:paraId="79BE8666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Описание должности</w:t>
      </w:r>
    </w:p>
    <w:p w14:paraId="1D36FEC1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Диапазон заработной платы</w:t>
      </w:r>
    </w:p>
    <w:p w14:paraId="61D7E3C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Идентификатор состояния оборудования</w:t>
      </w:r>
    </w:p>
    <w:p w14:paraId="324AA6A2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Название состояния оборудования</w:t>
      </w:r>
    </w:p>
    <w:p w14:paraId="74E75E0E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Описание состояния оборудования</w:t>
      </w:r>
    </w:p>
    <w:p w14:paraId="6B102AAE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Идентификатор типа перемещения</w:t>
      </w:r>
    </w:p>
    <w:p w14:paraId="66424F1E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Название типа перемещения</w:t>
      </w:r>
    </w:p>
    <w:p w14:paraId="18E2201F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Описание типа перемещения</w:t>
      </w:r>
    </w:p>
    <w:p w14:paraId="35F700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использованием обратного метода построено множество функциональных зависимостей. Выполнена минимизация покрытия (удалены избыточные и транзитивные зависимости).</w:t>
      </w:r>
    </w:p>
    <w:p w14:paraId="5FCDCF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Минимальное покрытие функциональных зависимостей:</w:t>
      </w:r>
    </w:p>
    <w:p w14:paraId="759F55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→ 2, 3</w:t>
      </w:r>
    </w:p>
    <w:p w14:paraId="7C9DC3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→ 1, 5</w:t>
      </w:r>
    </w:p>
    <w:p w14:paraId="4B5CB5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 → 7, 8, 9</w:t>
      </w:r>
    </w:p>
    <w:p w14:paraId="3EAFC7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34 → 35, 36, 37</w:t>
      </w:r>
    </w:p>
    <w:p w14:paraId="788B7B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 → 11, 12</w:t>
      </w:r>
    </w:p>
    <w:p w14:paraId="1A1781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13 → 10, 14, 15, 16, 17</w:t>
      </w:r>
    </w:p>
    <w:p w14:paraId="12CBB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18 → 13, 19, 20, 21, 22</w:t>
      </w:r>
    </w:p>
    <w:p w14:paraId="2B4F0E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23 → 13, 24, 25, 26</w:t>
      </w:r>
    </w:p>
    <w:p w14:paraId="12DF8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27 → 23, 4, 6, 28, 29, 30</w:t>
      </w:r>
    </w:p>
    <w:p w14:paraId="25A0ED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31 → 23, 4, 32, 33</w:t>
      </w:r>
    </w:p>
    <w:p w14:paraId="29BEA4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38 → 39, 40</w:t>
      </w:r>
    </w:p>
    <w:p w14:paraId="11C290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41 → 42, 43</w:t>
      </w:r>
    </w:p>
    <w:p w14:paraId="7032F2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Объединение зависимостей и формирование отношений:</w:t>
      </w:r>
    </w:p>
    <w:p w14:paraId="6D99E13D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R1. </w:t>
      </w:r>
      <w:r>
        <w:rPr>
          <w:rFonts w:ascii="Times New Roman" w:hAnsi="Times New Roman" w:cs="Times New Roman"/>
          <w:sz w:val="28"/>
          <w:szCs w:val="28"/>
          <w:lang w:val="en-US"/>
        </w:rPr>
        <w:t>Организации</w:t>
      </w:r>
      <w:r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(Organization)</w:t>
      </w:r>
    </w:p>
    <w:p w14:paraId="4362CC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 → 2, 3</w:t>
      </w:r>
    </w:p>
    <w:p w14:paraId="4053223A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R2. </w:t>
      </w:r>
      <w:r>
        <w:rPr>
          <w:rFonts w:ascii="Times New Roman" w:hAnsi="Times New Roman" w:cs="Times New Roman"/>
          <w:sz w:val="28"/>
          <w:szCs w:val="28"/>
          <w:lang w:val="en-US"/>
        </w:rPr>
        <w:t>Подразделени</w:t>
      </w:r>
      <w:r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(Department)</w:t>
      </w:r>
    </w:p>
    <w:p w14:paraId="5054DD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4 → 1, 5</w:t>
      </w:r>
    </w:p>
    <w:p w14:paraId="62D33C58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R3. </w:t>
      </w:r>
      <w:r>
        <w:rPr>
          <w:rFonts w:ascii="Times New Roman" w:hAnsi="Times New Roman" w:cs="Times New Roman"/>
          <w:sz w:val="28"/>
          <w:szCs w:val="28"/>
          <w:lang w:val="en-US"/>
        </w:rPr>
        <w:t>Сотрудник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(Employee)</w:t>
      </w:r>
    </w:p>
    <w:p w14:paraId="5CBED4F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 → 7, 8, 9</w:t>
      </w:r>
    </w:p>
    <w:p w14:paraId="1FFD994C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R4. </w:t>
      </w:r>
      <w:r>
        <w:rPr>
          <w:rFonts w:ascii="Times New Roman" w:hAnsi="Times New Roman" w:cs="Times New Roman"/>
          <w:sz w:val="28"/>
          <w:szCs w:val="28"/>
          <w:lang w:val="en-US"/>
        </w:rPr>
        <w:t>Должност</w:t>
      </w:r>
      <w:r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(Position)</w:t>
      </w:r>
    </w:p>
    <w:p w14:paraId="5EEEB29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34 → 35, 36, 37</w:t>
      </w:r>
    </w:p>
    <w:p w14:paraId="0646AE6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R5. </w:t>
      </w:r>
      <w:r>
        <w:rPr>
          <w:rFonts w:ascii="Times New Roman" w:hAnsi="Times New Roman" w:cs="Times New Roman"/>
          <w:sz w:val="28"/>
          <w:szCs w:val="28"/>
          <w:lang w:val="en-US"/>
        </w:rPr>
        <w:t>Категори</w:t>
      </w:r>
      <w:r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СВТ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(EquipmentCategorie)</w:t>
      </w:r>
    </w:p>
    <w:p w14:paraId="609DE4A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10 → 11, 12</w:t>
      </w:r>
    </w:p>
    <w:p w14:paraId="245909AC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R6. </w:t>
      </w:r>
      <w:r>
        <w:rPr>
          <w:rFonts w:ascii="Times New Roman" w:hAnsi="Times New Roman" w:cs="Times New Roman"/>
          <w:sz w:val="28"/>
          <w:szCs w:val="28"/>
          <w:lang w:val="en-US"/>
        </w:rPr>
        <w:t>СВТ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(ComputingEquipment)</w:t>
      </w:r>
    </w:p>
    <w:p w14:paraId="06D4D7C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13 → 10, 14, 15, 16, 17</w:t>
      </w:r>
    </w:p>
    <w:p w14:paraId="2E662A3C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R7.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Комплектующ</w:t>
      </w:r>
      <w:r>
        <w:rPr>
          <w:rFonts w:ascii="Times New Roman" w:hAnsi="Times New Roman" w:cs="Times New Roman"/>
          <w:sz w:val="28"/>
          <w:szCs w:val="28"/>
        </w:rPr>
        <w:t>ее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(Component)</w:t>
      </w:r>
    </w:p>
    <w:p w14:paraId="206F03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18 → 13, 19, 20, 21, 22</w:t>
      </w:r>
    </w:p>
    <w:p w14:paraId="5DF2D985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R8. </w:t>
      </w:r>
      <w:r>
        <w:rPr>
          <w:rFonts w:ascii="Times New Roman" w:hAnsi="Times New Roman" w:cs="Times New Roman"/>
          <w:sz w:val="28"/>
          <w:szCs w:val="28"/>
          <w:lang w:val="en-US"/>
        </w:rPr>
        <w:t>Инвентарны</w:t>
      </w:r>
      <w:r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номер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(InventoryNumber)</w:t>
      </w:r>
    </w:p>
    <w:p w14:paraId="488FA6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23 → 13, 24, 25, 26</w:t>
      </w:r>
    </w:p>
    <w:p w14:paraId="49F9E8C7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R9. </w:t>
      </w:r>
      <w:r>
        <w:rPr>
          <w:rFonts w:ascii="Times New Roman" w:hAnsi="Times New Roman" w:cs="Times New Roman"/>
          <w:sz w:val="28"/>
          <w:szCs w:val="28"/>
          <w:lang w:val="en-US"/>
        </w:rPr>
        <w:t>Перемещени</w:t>
      </w:r>
      <w:r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(Movement)</w:t>
      </w:r>
    </w:p>
    <w:p w14:paraId="1364016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27 → 23, 4, 6, 28, 29, 30</w:t>
      </w:r>
    </w:p>
    <w:p w14:paraId="7E965721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R10. </w:t>
      </w:r>
      <w:r>
        <w:rPr>
          <w:rFonts w:ascii="Times New Roman" w:hAnsi="Times New Roman" w:cs="Times New Roman"/>
          <w:sz w:val="28"/>
          <w:szCs w:val="28"/>
          <w:lang w:val="en-US"/>
        </w:rPr>
        <w:t>Тип перемещений</w:t>
      </w:r>
      <w:r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(MovementType)</w:t>
      </w:r>
    </w:p>
    <w:p w14:paraId="68998C3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41 → 42, 43</w:t>
      </w:r>
    </w:p>
    <w:p w14:paraId="65A5044D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R11. </w:t>
      </w:r>
      <w:r>
        <w:rPr>
          <w:rFonts w:ascii="Times New Roman" w:hAnsi="Times New Roman" w:cs="Times New Roman"/>
          <w:sz w:val="28"/>
          <w:szCs w:val="28"/>
          <w:lang w:val="en-US"/>
        </w:rPr>
        <w:t>Текущее состояние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(CurrentStatus)</w:t>
      </w:r>
    </w:p>
    <w:p w14:paraId="06A2F48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31 → 23, 4, 32, 33</w:t>
      </w:r>
    </w:p>
    <w:p w14:paraId="348B06B4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</w:rPr>
        <w:t>12.</w:t>
      </w:r>
      <w:r>
        <w:rPr>
          <w:rFonts w:ascii="Times New Roman" w:hAnsi="Times New Roman" w:cs="Times New Roman"/>
          <w:sz w:val="28"/>
          <w:szCs w:val="28"/>
        </w:rPr>
        <w:t xml:space="preserve"> Состояние оборудования </w:t>
      </w:r>
      <w:r>
        <w:rPr>
          <w:rFonts w:ascii="Times New Roman" w:hAnsi="Times New Roman" w:cs="Times New Roman"/>
          <w:i/>
          <w:iCs/>
          <w:sz w:val="28"/>
          <w:szCs w:val="28"/>
        </w:rPr>
        <w:t>(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EquipmentCondition</w:t>
      </w:r>
      <w:r>
        <w:rPr>
          <w:rFonts w:ascii="Times New Roman" w:hAnsi="Times New Roman" w:cs="Times New Roman"/>
          <w:i/>
          <w:iCs/>
          <w:sz w:val="28"/>
          <w:szCs w:val="28"/>
        </w:rPr>
        <w:t>)</w:t>
      </w:r>
    </w:p>
    <w:p w14:paraId="548CFB4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38 → 39, 40</w:t>
      </w:r>
    </w:p>
    <w:p w14:paraId="3F91F05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Проверка выполнения 3НФ:</w:t>
      </w:r>
    </w:p>
    <w:p w14:paraId="5CBD65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нормальная форма (1НФ):</w:t>
      </w:r>
    </w:p>
    <w:p w14:paraId="68F899BB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все атрибуты атомарные (отсутствуют составные и многоуровневые атрибуты);</w:t>
      </w:r>
    </w:p>
    <w:p w14:paraId="242E96B8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нет повторяющихся групп (все данные представлены в виде отдельных записей без дублирования);</w:t>
      </w:r>
    </w:p>
    <w:p w14:paraId="2A58C705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 xml:space="preserve">определены первичные ключи для всех таблиц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(org_id, dept_id, position_id, emp_id, category_id, equip_id, comp_id, inv_id, move_id, status_id, cond_id, move_type_id).</w:t>
      </w:r>
    </w:p>
    <w:p w14:paraId="2AD7CAC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Вторая нормальная форма (2НФ)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38C1F52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во всех таблицах неключевые атрибуты полностью зависят от первичных ключей;</w:t>
      </w:r>
    </w:p>
    <w:p w14:paraId="219A6881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 xml:space="preserve">таблица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CurrentStatus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 имеет уникальный ключ по полю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 xml:space="preserve">inv_id, </w:t>
      </w:r>
      <w:r>
        <w:rPr>
          <w:rFonts w:ascii="Times New Roman" w:hAnsi="Times New Roman" w:cs="Times New Roman"/>
          <w:sz w:val="28"/>
          <w:szCs w:val="28"/>
          <w:lang w:val="zh-CN"/>
        </w:rPr>
        <w:t>и все атрибуты полностью зависят от него;</w:t>
      </w:r>
    </w:p>
    <w:p w14:paraId="3BA7DCED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 xml:space="preserve">в таблице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Component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 атрибуты названия, модели и количества полностью зависят от первичного ключа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comp_id;</w:t>
      </w:r>
    </w:p>
    <w:p w14:paraId="31D3558D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 xml:space="preserve">в таблице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Movement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 все атрибуты полностью зависят от первичного ключа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move_id;</w:t>
      </w:r>
    </w:p>
    <w:p w14:paraId="1385D9D1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 xml:space="preserve">в таблице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EquipmentCondition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 все атрибуты полностью зависят от первичного ключа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cond_id;</w:t>
      </w:r>
    </w:p>
    <w:p w14:paraId="1101E75E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 xml:space="preserve">в таблице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MovementType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 все атрибуты полностью зависят от первичного ключа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move_type_id.</w:t>
      </w:r>
    </w:p>
    <w:p w14:paraId="1115BCB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Третья нормальная форма (3НФ)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9F5A1D5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>транзитивные зависимости вынесены в отдельные отношения (организации, подразделения, должности, категории СВТ, состояния оборудования, типы перемещений);</w:t>
      </w:r>
    </w:p>
    <w:p w14:paraId="2F4E2AB1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 xml:space="preserve">поле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"position"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 в таблице сотрудников докомпозировано в отдельную таблицу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Position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 для устранения транзитивной зависимости;</w:t>
      </w:r>
    </w:p>
    <w:p w14:paraId="64C8989F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 xml:space="preserve">поле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"cond_id"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 в таблице текущего состояния докомпозировано в отдельную таблицу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EquipmentCondition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 для устранения транзитивной зависимости;</w:t>
      </w:r>
    </w:p>
    <w:p w14:paraId="7E94012C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 xml:space="preserve">поле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"move_type_id"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 в таблице перемещений докомпозировано в отдельную таблицу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MovementType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 для устранения транзитивной зависимости;</w:t>
      </w:r>
    </w:p>
    <w:p w14:paraId="0EFDE707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 xml:space="preserve">таблицы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 xml:space="preserve">Component 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и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InventoryNumber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 содержат только атрибуты, непосредственно относящиеся к комплектующим и инвентарным номерам соответственно;</w:t>
      </w:r>
    </w:p>
    <w:p w14:paraId="3D94BCB4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 xml:space="preserve">таблицы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Movement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 и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CurrentStatu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 содержат только атрибуты, непосредственно относящиеся к операциям перемещения и отслеживания состояния.</w:t>
      </w:r>
    </w:p>
    <w:p w14:paraId="0E1811F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 удовлетворяет 3НФ, зависимости сохранены.</w:t>
      </w:r>
    </w:p>
    <w:p w14:paraId="4C7622FF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3" w:name="_Toc21578020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3 Проектирование БД</w:t>
      </w:r>
      <w:bookmarkEnd w:id="3"/>
    </w:p>
    <w:p w14:paraId="6B296A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  <w:lang w:val="zh-CN"/>
        </w:rPr>
        <w:t xml:space="preserve">Логическая модель данных в нотации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IDEF1X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 спроектирована в draw.io и представлена на рисунке 1. Выделены сущности: Организация, Подразделение, Сотрудник, Должность, Категория СВТ, СВТ, Комплектующее, ИнвентарныйНомер, Перемещение, ТекущееСостояние. Между ними установлены неидентифицирующие связи мощностью «один-ко-многим».</w:t>
      </w:r>
    </w:p>
    <w:p w14:paraId="2EE97B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zh-CN"/>
        </w:rPr>
      </w:pPr>
      <w:r>
        <w:rPr>
          <w:rFonts w:ascii="Times New Roman" w:hAnsi="Times New Roman" w:cs="Times New Roman"/>
          <w:sz w:val="28"/>
          <w:szCs w:val="28"/>
        </w:rPr>
        <w:t>Логическая мо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дель данных, выполненная в среде разработки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 xml:space="preserve">draw.io 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в нотации </w:t>
      </w:r>
      <w:r>
        <w:rPr>
          <w:rFonts w:ascii="Times New Roman" w:hAnsi="Times New Roman" w:cs="Times New Roman"/>
          <w:i/>
          <w:iCs/>
          <w:sz w:val="28"/>
          <w:szCs w:val="28"/>
          <w:lang w:val="zh-CN"/>
        </w:rPr>
        <w:t>IDEF1X</w:t>
      </w:r>
      <w:r>
        <w:rPr>
          <w:rFonts w:ascii="Times New Roman" w:hAnsi="Times New Roman" w:cs="Times New Roman"/>
          <w:sz w:val="28"/>
          <w:szCs w:val="28"/>
          <w:lang w:val="zh-CN"/>
        </w:rPr>
        <w:t xml:space="preserve"> для СУБД PostgreSQL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zh-CN"/>
        </w:rPr>
        <w:t>.</w:t>
      </w:r>
    </w:p>
    <w:p w14:paraId="4E41A2A1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zh-CN" w:eastAsia="ru-RU" w:bidi="ru-RU"/>
        </w:rPr>
      </w:pPr>
    </w:p>
    <w:p w14:paraId="4708D00E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>
            <wp:extent cx="5937250" cy="3143250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2938F">
      <w:pPr>
        <w:pStyle w:val="7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Рисунок 1 – Логическая модель данных</w:t>
      </w:r>
    </w:p>
    <w:p w14:paraId="2183B3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792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Физическая модель данных, выполненная в среде разработки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draw</w:t>
      </w:r>
      <w:r>
        <w:rPr>
          <w:rFonts w:ascii="Times New Roman" w:hAnsi="Times New Roman" w:cs="Times New Roman"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io</w:t>
      </w:r>
      <w:r>
        <w:rPr>
          <w:rFonts w:ascii="Times New Roman" w:hAnsi="Times New Roman" w:cs="Times New Roman"/>
          <w:sz w:val="28"/>
          <w:szCs w:val="28"/>
        </w:rPr>
        <w:t xml:space="preserve"> в нотации </w:t>
      </w:r>
      <w:r>
        <w:rPr>
          <w:rFonts w:ascii="Times New Roman" w:hAnsi="Times New Roman" w:cs="Times New Roman"/>
          <w:i/>
          <w:iCs/>
          <w:sz w:val="28"/>
          <w:szCs w:val="28"/>
        </w:rPr>
        <w:t>IDEF1X</w:t>
      </w:r>
      <w:r>
        <w:rPr>
          <w:rFonts w:ascii="Times New Roman" w:hAnsi="Times New Roman" w:cs="Times New Roman"/>
          <w:sz w:val="28"/>
          <w:szCs w:val="28"/>
        </w:rPr>
        <w:t xml:space="preserve"> для СУБД </w:t>
      </w:r>
      <w:r>
        <w:rPr>
          <w:rFonts w:ascii="Times New Roman" w:hAnsi="Times New Roman" w:cs="Times New Roman"/>
          <w:i/>
          <w:iCs/>
          <w:sz w:val="28"/>
          <w:szCs w:val="28"/>
        </w:rPr>
        <w:t>PostgreSQL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на рисунке 2.</w:t>
      </w:r>
    </w:p>
    <w:p w14:paraId="46A77F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C951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940425" cy="303974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93BA6">
      <w:pPr>
        <w:pStyle w:val="7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Рисунок 2 – Физическая модель данных</w:t>
      </w:r>
    </w:p>
    <w:p w14:paraId="1E4402C7">
      <w:pPr>
        <w:pStyle w:val="2"/>
        <w:spacing w:line="360" w:lineRule="auto"/>
        <w:ind w:firstLine="36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База данных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ComputerInventory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состоит из двенадцати таблиц:</w:t>
      </w:r>
    </w:p>
    <w:p w14:paraId="322B5A98">
      <w:pPr>
        <w:pStyle w:val="2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Organization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справочник организаций.</w:t>
      </w:r>
    </w:p>
    <w:p w14:paraId="443F4BF1">
      <w:pPr>
        <w:pStyle w:val="2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Department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подразделения.</w:t>
      </w:r>
    </w:p>
    <w:p w14:paraId="4B512468">
      <w:pPr>
        <w:pStyle w:val="2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Position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должности сотрудников.</w:t>
      </w:r>
    </w:p>
    <w:p w14:paraId="02EE8B0B">
      <w:pPr>
        <w:pStyle w:val="2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Employee 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– сотрудники.</w:t>
      </w:r>
    </w:p>
    <w:p w14:paraId="1458CFA2">
      <w:pPr>
        <w:pStyle w:val="2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EquipmentCategorie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категории средств вычислительной техники.</w:t>
      </w:r>
    </w:p>
    <w:p w14:paraId="2E223AE5">
      <w:pPr>
        <w:pStyle w:val="2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ComputingEquipment 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– все виды средств вычислительной техники.</w:t>
      </w:r>
    </w:p>
    <w:p w14:paraId="723A20C8">
      <w:pPr>
        <w:pStyle w:val="2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Component 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– комплектующие.</w:t>
      </w:r>
    </w:p>
    <w:p w14:paraId="3B087E56">
      <w:pPr>
        <w:pStyle w:val="2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InventoryNumber 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– инвентарные номера.</w:t>
      </w:r>
    </w:p>
    <w:p w14:paraId="4FE36F73">
      <w:pPr>
        <w:pStyle w:val="2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MovementType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типы перемещений оборудования.</w:t>
      </w:r>
    </w:p>
    <w:p w14:paraId="6337702F">
      <w:pPr>
        <w:pStyle w:val="2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Movement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перемещения оборудования.</w:t>
      </w:r>
    </w:p>
    <w:p w14:paraId="60D79A02">
      <w:pPr>
        <w:pStyle w:val="2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EquipmentCondition 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– состояния оборудования.</w:t>
      </w:r>
    </w:p>
    <w:p w14:paraId="4A3C1DE3">
      <w:pPr>
        <w:pStyle w:val="2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CurrentStatus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текущее состояние оборудования.</w:t>
      </w:r>
    </w:p>
    <w:p w14:paraId="7F535B29">
      <w:pPr>
        <w:pStyle w:val="2"/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Описание таблиц базы данных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ComputerInventory:</w:t>
      </w:r>
    </w:p>
    <w:p w14:paraId="3BDD41F6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Organization:</w:t>
      </w:r>
    </w:p>
    <w:p w14:paraId="32383CD4">
      <w:pPr>
        <w:pStyle w:val="2"/>
        <w:numPr>
          <w:ilvl w:val="0"/>
          <w:numId w:val="9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org_id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уникальный идентификатор организации,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primary key</w:t>
      </w:r>
    </w:p>
    <w:p w14:paraId="32826F47">
      <w:pPr>
        <w:pStyle w:val="2"/>
        <w:numPr>
          <w:ilvl w:val="0"/>
          <w:numId w:val="9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name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название организации,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text, not null</w:t>
      </w:r>
    </w:p>
    <w:p w14:paraId="50F3BD99">
      <w:pPr>
        <w:pStyle w:val="2"/>
        <w:numPr>
          <w:ilvl w:val="0"/>
          <w:numId w:val="9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address 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– адрес организации,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text, not null</w:t>
      </w:r>
    </w:p>
    <w:p w14:paraId="31BD8960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Department:</w:t>
      </w:r>
    </w:p>
    <w:p w14:paraId="4F4BE5D7">
      <w:pPr>
        <w:pStyle w:val="2"/>
        <w:numPr>
          <w:ilvl w:val="0"/>
          <w:numId w:val="10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dept_id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уникальный идентификатор подразделения,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primary key</w:t>
      </w:r>
    </w:p>
    <w:p w14:paraId="2DBD4B43">
      <w:pPr>
        <w:pStyle w:val="2"/>
        <w:numPr>
          <w:ilvl w:val="0"/>
          <w:numId w:val="10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org_id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идентификатор организации,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foreign key references Organization(org_id) on update cascade on delete cascade</w:t>
      </w:r>
    </w:p>
    <w:p w14:paraId="51FD213B">
      <w:pPr>
        <w:pStyle w:val="2"/>
        <w:numPr>
          <w:ilvl w:val="0"/>
          <w:numId w:val="10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name 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– название подразделения,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text, not null</w:t>
      </w:r>
    </w:p>
    <w:p w14:paraId="76F0B0BE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Position:</w:t>
      </w:r>
    </w:p>
    <w:p w14:paraId="0AB960D6">
      <w:pPr>
        <w:pStyle w:val="2"/>
        <w:numPr>
          <w:ilvl w:val="0"/>
          <w:numId w:val="11"/>
        </w:numPr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position_id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уникальный идентификатор должности,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primary key</w:t>
      </w:r>
    </w:p>
    <w:p w14:paraId="04C4B64E">
      <w:pPr>
        <w:pStyle w:val="2"/>
        <w:numPr>
          <w:ilvl w:val="0"/>
          <w:numId w:val="11"/>
        </w:numPr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name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название должности,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text, not null, unique</w:t>
      </w:r>
    </w:p>
    <w:p w14:paraId="09928988">
      <w:pPr>
        <w:pStyle w:val="2"/>
        <w:numPr>
          <w:ilvl w:val="0"/>
          <w:numId w:val="11"/>
        </w:numPr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description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описание должности,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</w:t>
      </w:r>
    </w:p>
    <w:p w14:paraId="55B2ECEA">
      <w:pPr>
        <w:pStyle w:val="2"/>
        <w:numPr>
          <w:ilvl w:val="0"/>
          <w:numId w:val="11"/>
        </w:numPr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salary_range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диапазон заработной платы,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</w:t>
      </w:r>
    </w:p>
    <w:p w14:paraId="4C37A3ED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Employee:</w:t>
      </w:r>
    </w:p>
    <w:p w14:paraId="0D98898D">
      <w:pPr>
        <w:pStyle w:val="2"/>
        <w:numPr>
          <w:ilvl w:val="0"/>
          <w:numId w:val="12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emp_id 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– уникальный идентификатор сотрудника,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primary key</w:t>
      </w:r>
    </w:p>
    <w:p w14:paraId="2FE1A085">
      <w:pPr>
        <w:pStyle w:val="2"/>
        <w:numPr>
          <w:ilvl w:val="0"/>
          <w:numId w:val="12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dept_id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идентификатор подразделения,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 integer, not null, foreign key references Department(dept_id) on update cascade on delete cascade</w:t>
      </w:r>
    </w:p>
    <w:p w14:paraId="7DD7CDED">
      <w:pPr>
        <w:pStyle w:val="2"/>
        <w:numPr>
          <w:ilvl w:val="0"/>
          <w:numId w:val="12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position_id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идентификатор должности,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foreign key references Positions(position_id) on update cascade on delete cascade</w:t>
      </w:r>
    </w:p>
    <w:p w14:paraId="5B040577">
      <w:pPr>
        <w:pStyle w:val="2"/>
        <w:numPr>
          <w:ilvl w:val="0"/>
          <w:numId w:val="12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full_name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ФИО сотрудника,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text, not null</w:t>
      </w:r>
    </w:p>
    <w:p w14:paraId="4452968C">
      <w:pPr>
        <w:pStyle w:val="2"/>
        <w:numPr>
          <w:ilvl w:val="0"/>
          <w:numId w:val="12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contact_info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контактная информация,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</w:t>
      </w:r>
    </w:p>
    <w:p w14:paraId="2F665D6A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EquipmentCategorie:</w:t>
      </w:r>
    </w:p>
    <w:p w14:paraId="051A7C36">
      <w:pPr>
        <w:pStyle w:val="2"/>
        <w:numPr>
          <w:ilvl w:val="0"/>
          <w:numId w:val="13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category_id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уникальный идентификатор категории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primary key</w:t>
      </w:r>
    </w:p>
    <w:p w14:paraId="641BC8C8">
      <w:pPr>
        <w:pStyle w:val="2"/>
        <w:numPr>
          <w:ilvl w:val="0"/>
          <w:numId w:val="13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name 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– название категории,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text, not null</w:t>
      </w:r>
    </w:p>
    <w:p w14:paraId="18F27E18">
      <w:pPr>
        <w:pStyle w:val="2"/>
        <w:numPr>
          <w:ilvl w:val="0"/>
          <w:numId w:val="13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description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описание категории,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 text</w:t>
      </w:r>
    </w:p>
    <w:p w14:paraId="29DC259A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ComputingEquipment:</w:t>
      </w:r>
    </w:p>
    <w:p w14:paraId="7D9B5856">
      <w:pPr>
        <w:pStyle w:val="2"/>
        <w:numPr>
          <w:ilvl w:val="0"/>
          <w:numId w:val="14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equip_id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уникальный идентификатор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primary key</w:t>
      </w:r>
    </w:p>
    <w:p w14:paraId="4B98E1D0">
      <w:pPr>
        <w:pStyle w:val="2"/>
        <w:numPr>
          <w:ilvl w:val="0"/>
          <w:numId w:val="14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category_id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идентификатор категории,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foreign key references EquipmentCategorie(category_id) on update cascade on delete cascade</w:t>
      </w:r>
    </w:p>
    <w:p w14:paraId="431BCB18">
      <w:pPr>
        <w:pStyle w:val="2"/>
        <w:numPr>
          <w:ilvl w:val="0"/>
          <w:numId w:val="14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name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название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text, not null</w:t>
      </w:r>
    </w:p>
    <w:p w14:paraId="1C4B2C17">
      <w:pPr>
        <w:pStyle w:val="2"/>
        <w:numPr>
          <w:ilvl w:val="0"/>
          <w:numId w:val="14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model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модель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text, not null</w:t>
      </w:r>
    </w:p>
    <w:p w14:paraId="0AE73611">
      <w:pPr>
        <w:pStyle w:val="2"/>
        <w:numPr>
          <w:ilvl w:val="0"/>
          <w:numId w:val="14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year_manufactured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год выпуска,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integer, not null, check (year_manufactured 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&gt; 1980)</w:t>
      </w:r>
    </w:p>
    <w:p w14:paraId="6311D722">
      <w:pPr>
        <w:pStyle w:val="2"/>
        <w:numPr>
          <w:ilvl w:val="0"/>
          <w:numId w:val="14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serial_number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серийный номер,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text, not null</w:t>
      </w:r>
    </w:p>
    <w:p w14:paraId="3E770C97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Component:</w:t>
      </w:r>
    </w:p>
    <w:p w14:paraId="782AE381">
      <w:pPr>
        <w:pStyle w:val="2"/>
        <w:numPr>
          <w:ilvl w:val="0"/>
          <w:numId w:val="15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comp_id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уникальный идентификатор комплектующего,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 integer, not null, primary key</w:t>
      </w:r>
    </w:p>
    <w:p w14:paraId="2066C639">
      <w:pPr>
        <w:pStyle w:val="2"/>
        <w:numPr>
          <w:ilvl w:val="0"/>
          <w:numId w:val="15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equip_id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идентификатор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foreign key references ComputingEquipment(equip_id) on update cascade on delete cascade</w:t>
      </w:r>
    </w:p>
    <w:p w14:paraId="21CF4403">
      <w:pPr>
        <w:pStyle w:val="2"/>
        <w:numPr>
          <w:ilvl w:val="0"/>
          <w:numId w:val="15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name 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– название комплектующего,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text, not null</w:t>
      </w:r>
    </w:p>
    <w:p w14:paraId="2770EF9F">
      <w:pPr>
        <w:pStyle w:val="2"/>
        <w:numPr>
          <w:ilvl w:val="0"/>
          <w:numId w:val="15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model 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– модель комплектующего,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text, not null</w:t>
      </w:r>
    </w:p>
    <w:p w14:paraId="32A57A02">
      <w:pPr>
        <w:pStyle w:val="2"/>
        <w:numPr>
          <w:ilvl w:val="0"/>
          <w:numId w:val="15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quantity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количество,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check (quantity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&gt;= 0)</w:t>
      </w:r>
    </w:p>
    <w:p w14:paraId="11467100">
      <w:pPr>
        <w:pStyle w:val="2"/>
        <w:numPr>
          <w:ilvl w:val="0"/>
          <w:numId w:val="15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is_removable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является ли съемным,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boolean, not null</w:t>
      </w:r>
    </w:p>
    <w:p w14:paraId="5669D169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InventoryNumber:</w:t>
      </w:r>
    </w:p>
    <w:p w14:paraId="34937CC4">
      <w:pPr>
        <w:pStyle w:val="2"/>
        <w:numPr>
          <w:ilvl w:val="0"/>
          <w:numId w:val="16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inv_id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уникальный идентификатор инвентарного номера,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primary key</w:t>
      </w:r>
    </w:p>
    <w:p w14:paraId="192639F5">
      <w:pPr>
        <w:pStyle w:val="2"/>
        <w:numPr>
          <w:ilvl w:val="0"/>
          <w:numId w:val="16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equip_id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идентификатор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foreign key references ComputingEquipment(equip_id) on update cascade on delete cascade</w:t>
      </w:r>
    </w:p>
    <w:p w14:paraId="6A8A1BCE">
      <w:pPr>
        <w:pStyle w:val="2"/>
        <w:numPr>
          <w:ilvl w:val="0"/>
          <w:numId w:val="16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number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инвентарный номер,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text, not null, unique</w:t>
      </w:r>
    </w:p>
    <w:p w14:paraId="4F59A9B1">
      <w:pPr>
        <w:pStyle w:val="2"/>
        <w:numPr>
          <w:ilvl w:val="0"/>
          <w:numId w:val="16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date_registered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дата постановки на учет,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date, not null</w:t>
      </w:r>
    </w:p>
    <w:p w14:paraId="3DCFCECE">
      <w:pPr>
        <w:pStyle w:val="2"/>
        <w:numPr>
          <w:ilvl w:val="0"/>
          <w:numId w:val="16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acquisition_method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способ приобретения,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 text</w:t>
      </w:r>
    </w:p>
    <w:p w14:paraId="683D9711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MovementType:</w:t>
      </w:r>
    </w:p>
    <w:p w14:paraId="1DD9460A">
      <w:pPr>
        <w:pStyle w:val="2"/>
        <w:numPr>
          <w:ilvl w:val="0"/>
          <w:numId w:val="17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move_typ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уникальный идентификатор типа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primary key</w:t>
      </w:r>
    </w:p>
    <w:p w14:paraId="33609F76">
      <w:pPr>
        <w:pStyle w:val="2"/>
        <w:numPr>
          <w:ilvl w:val="0"/>
          <w:numId w:val="17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name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название типа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text, not null, unique</w:t>
      </w:r>
    </w:p>
    <w:p w14:paraId="1CD243B1">
      <w:pPr>
        <w:pStyle w:val="2"/>
        <w:numPr>
          <w:ilvl w:val="0"/>
          <w:numId w:val="17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description 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– описание типа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</w:t>
      </w:r>
    </w:p>
    <w:p w14:paraId="497B9E43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Movement:</w:t>
      </w:r>
    </w:p>
    <w:p w14:paraId="26735CB0">
      <w:pPr>
        <w:pStyle w:val="2"/>
        <w:numPr>
          <w:ilvl w:val="0"/>
          <w:numId w:val="18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move_id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уникальный идентификатор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primary key</w:t>
      </w:r>
    </w:p>
    <w:p w14:paraId="32B79871">
      <w:pPr>
        <w:pStyle w:val="2"/>
        <w:numPr>
          <w:ilvl w:val="0"/>
          <w:numId w:val="18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inv_id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идентификатор инвентарного номера,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foreign key references InventoryNumber</w:t>
      </w:r>
      <w:bookmarkStart w:id="4" w:name="_GoBack"/>
      <w:bookmarkEnd w:id="4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(inv_id) on update cascade on delete cascade</w:t>
      </w:r>
    </w:p>
    <w:p w14:paraId="485FEBFC">
      <w:pPr>
        <w:pStyle w:val="2"/>
        <w:numPr>
          <w:ilvl w:val="0"/>
          <w:numId w:val="18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dept_id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идентификатор подразделения,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foreign key references Department(dept_id) on update cascade on delete cascade</w:t>
      </w:r>
    </w:p>
    <w:p w14:paraId="22ED0095">
      <w:pPr>
        <w:pStyle w:val="2"/>
        <w:numPr>
          <w:ilvl w:val="0"/>
          <w:numId w:val="18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emp_id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идентификатор сотрудника,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foreign key references Employee(emp_id) on update cascade on delete cascade</w:t>
      </w:r>
    </w:p>
    <w:p w14:paraId="793C2C64">
      <w:pPr>
        <w:pStyle w:val="2"/>
        <w:numPr>
          <w:ilvl w:val="0"/>
          <w:numId w:val="18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move_type_id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идентификатор типа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foreign key references MovementType(move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_type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_id) on update cascade on delete cascade</w:t>
      </w:r>
    </w:p>
    <w:p w14:paraId="147FF77C">
      <w:pPr>
        <w:pStyle w:val="2"/>
        <w:numPr>
          <w:ilvl w:val="0"/>
          <w:numId w:val="18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move_date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дата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date, not null</w:t>
      </w:r>
    </w:p>
    <w:p w14:paraId="0C460CF8">
      <w:pPr>
        <w:pStyle w:val="2"/>
        <w:numPr>
          <w:ilvl w:val="0"/>
          <w:numId w:val="18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reason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причина перемещения,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 text</w:t>
      </w:r>
    </w:p>
    <w:p w14:paraId="766C2D0E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EquipmentCondition:</w:t>
      </w:r>
    </w:p>
    <w:p w14:paraId="2F095D4F">
      <w:pPr>
        <w:pStyle w:val="2"/>
        <w:numPr>
          <w:ilvl w:val="0"/>
          <w:numId w:val="19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cond_id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уникальный идентификатор состояния оборудования,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primary key</w:t>
      </w:r>
    </w:p>
    <w:p w14:paraId="154D76D8">
      <w:pPr>
        <w:pStyle w:val="2"/>
        <w:numPr>
          <w:ilvl w:val="0"/>
          <w:numId w:val="19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name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название состояния,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text, not null, unique</w:t>
      </w:r>
    </w:p>
    <w:p w14:paraId="57D4F976">
      <w:pPr>
        <w:pStyle w:val="2"/>
        <w:numPr>
          <w:ilvl w:val="0"/>
          <w:numId w:val="19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description 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– описание состояния,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text</w:t>
      </w:r>
    </w:p>
    <w:p w14:paraId="2072F82A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CurrentStatus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>:</w:t>
      </w:r>
    </w:p>
    <w:p w14:paraId="75A723FE">
      <w:pPr>
        <w:pStyle w:val="2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status_id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уникальный идентификатор состояния,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primary key</w:t>
      </w:r>
    </w:p>
    <w:p w14:paraId="281CC514">
      <w:pPr>
        <w:pStyle w:val="2"/>
        <w:numPr>
          <w:ilvl w:val="0"/>
          <w:numId w:val="21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inv_id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идентификатор инвентарного номера,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foreign key references InventoryNumber(inv_id) on update cascade on delete cascade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 xml:space="preserve"> unique</w:t>
      </w:r>
    </w:p>
    <w:p w14:paraId="72C16934">
      <w:pPr>
        <w:pStyle w:val="2"/>
        <w:numPr>
          <w:ilvl w:val="0"/>
          <w:numId w:val="21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dept_id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идентификатор подразделения,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foreign key references Department(dept_id) on update cascade on delete cascade</w:t>
      </w:r>
    </w:p>
    <w:p w14:paraId="00EDE109">
      <w:pPr>
        <w:pStyle w:val="2"/>
        <w:numPr>
          <w:ilvl w:val="0"/>
          <w:numId w:val="21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cond_id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идентификатор состояния,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integer, not null, foreign key references EquipmentCondition(cond_id) on update cascade on delete cascade</w:t>
      </w:r>
    </w:p>
    <w:p w14:paraId="40DED489">
      <w:pPr>
        <w:pStyle w:val="2"/>
        <w:numPr>
          <w:ilvl w:val="0"/>
          <w:numId w:val="21"/>
        </w:numPr>
        <w:tabs>
          <w:tab w:val="left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last_update</w:t>
      </w:r>
      <w:r>
        <w:rPr>
          <w:rFonts w:ascii="Times New Roman" w:hAnsi="Times New Roman" w:cs="Times New Roman"/>
          <w:color w:val="auto"/>
          <w:sz w:val="28"/>
          <w:szCs w:val="28"/>
          <w:lang w:val="zh-CN"/>
        </w:rPr>
        <w:t xml:space="preserve"> – дата последнего обновления состояния,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zh-CN"/>
        </w:rPr>
        <w:t>date, not null</w:t>
      </w:r>
    </w:p>
    <w:p w14:paraId="6BF2BA8C">
      <w:pPr>
        <w:rPr>
          <w:lang w:val="zh-CN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Segoe Print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Microsoft YaHei UI Light"/>
    <w:panose1 w:val="02010600030101010101"/>
    <w:charset w:val="86"/>
    <w:family w:val="auto"/>
    <w:pitch w:val="default"/>
    <w:sig w:usb0="00000003" w:usb1="080E0000" w:usb2="00000010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Microsoft YaHei UI Light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Segoe Print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Segoe Print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 Light">
    <w:panose1 w:val="020B0502040204020203"/>
    <w:charset w:val="86"/>
    <w:family w:val="auto"/>
    <w:pitch w:val="default"/>
    <w:sig w:usb0="80000287" w:usb1="2ACF001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6" w:lineRule="auto"/>
      </w:pPr>
      <w:r>
        <w:separator/>
      </w:r>
    </w:p>
  </w:footnote>
  <w:footnote w:type="continuationSeparator" w:id="1">
    <w:p>
      <w:pPr>
        <w:spacing w:before="0" w:after="0" w:line="25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6255837"/>
    <w:multiLevelType w:val="multilevel"/>
    <w:tmpl w:val="06255837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nsid w:val="06715A47"/>
    <w:multiLevelType w:val="multilevel"/>
    <w:tmpl w:val="06715A47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nsid w:val="0EA86C9B"/>
    <w:multiLevelType w:val="multilevel"/>
    <w:tmpl w:val="0EA86C9B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nsid w:val="212E14DF"/>
    <w:multiLevelType w:val="multilevel"/>
    <w:tmpl w:val="212E14D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22484E38"/>
    <w:multiLevelType w:val="multilevel"/>
    <w:tmpl w:val="22484E3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28015A5B"/>
    <w:multiLevelType w:val="multilevel"/>
    <w:tmpl w:val="28015A5B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nsid w:val="2FBE4ECF"/>
    <w:multiLevelType w:val="multilevel"/>
    <w:tmpl w:val="2FBE4ECF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nsid w:val="3EC55778"/>
    <w:multiLevelType w:val="multilevel"/>
    <w:tmpl w:val="3EC55778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nsid w:val="472923A7"/>
    <w:multiLevelType w:val="multilevel"/>
    <w:tmpl w:val="472923A7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9">
    <w:nsid w:val="4C3C56A5"/>
    <w:multiLevelType w:val="multilevel"/>
    <w:tmpl w:val="4C3C56A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>
    <w:nsid w:val="508C44A4"/>
    <w:multiLevelType w:val="multilevel"/>
    <w:tmpl w:val="508C44A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>
    <w:nsid w:val="57285ED1"/>
    <w:multiLevelType w:val="multilevel"/>
    <w:tmpl w:val="57285ED1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2">
    <w:nsid w:val="598D308E"/>
    <w:multiLevelType w:val="multilevel"/>
    <w:tmpl w:val="598D308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3">
    <w:nsid w:val="6124765F"/>
    <w:multiLevelType w:val="multilevel"/>
    <w:tmpl w:val="6124765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4">
    <w:nsid w:val="635B53C3"/>
    <w:multiLevelType w:val="multilevel"/>
    <w:tmpl w:val="635B53C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>
    <w:nsid w:val="653F72C0"/>
    <w:multiLevelType w:val="multilevel"/>
    <w:tmpl w:val="653F72C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6EAD3DC5"/>
    <w:multiLevelType w:val="multilevel"/>
    <w:tmpl w:val="6EAD3DC5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nsid w:val="731B19E9"/>
    <w:multiLevelType w:val="multilevel"/>
    <w:tmpl w:val="731B19E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8">
    <w:nsid w:val="7A061258"/>
    <w:multiLevelType w:val="multilevel"/>
    <w:tmpl w:val="7A061258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nsid w:val="7C301F23"/>
    <w:multiLevelType w:val="multilevel"/>
    <w:tmpl w:val="7C301F23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nsid w:val="7EA54998"/>
    <w:multiLevelType w:val="multilevel"/>
    <w:tmpl w:val="7EA54998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>
    <w:abstractNumId w:val="10"/>
  </w:num>
  <w:num w:numId="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  <w:num w:numId="6">
    <w:abstractNumId w:val="15"/>
  </w:num>
  <w:num w:numId="7">
    <w:abstractNumId w:val="3"/>
  </w:num>
  <w:num w:numId="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6"/>
  </w:num>
  <w:num w:numId="10">
    <w:abstractNumId w:val="6"/>
  </w:num>
  <w:num w:numId="11">
    <w:abstractNumId w:val="11"/>
  </w:num>
  <w:num w:numId="12">
    <w:abstractNumId w:val="8"/>
  </w:num>
  <w:num w:numId="13">
    <w:abstractNumId w:val="7"/>
  </w:num>
  <w:num w:numId="14">
    <w:abstractNumId w:val="2"/>
  </w:num>
  <w:num w:numId="15">
    <w:abstractNumId w:val="18"/>
  </w:num>
  <w:num w:numId="16">
    <w:abstractNumId w:val="20"/>
  </w:num>
  <w:num w:numId="17">
    <w:abstractNumId w:val="5"/>
  </w:num>
  <w:num w:numId="18">
    <w:abstractNumId w:val="1"/>
  </w:num>
  <w:num w:numId="19">
    <w:abstractNumId w:val="19"/>
  </w:num>
  <w:num w:numId="20">
    <w:abstractNumId w:val="14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4724"/>
    <w:rsid w:val="00010530"/>
    <w:rsid w:val="000555D6"/>
    <w:rsid w:val="00064724"/>
    <w:rsid w:val="00102DB1"/>
    <w:rsid w:val="001C7D8D"/>
    <w:rsid w:val="00257C48"/>
    <w:rsid w:val="00303129"/>
    <w:rsid w:val="00570926"/>
    <w:rsid w:val="0058401E"/>
    <w:rsid w:val="005E7754"/>
    <w:rsid w:val="00801657"/>
    <w:rsid w:val="0083408E"/>
    <w:rsid w:val="008E3077"/>
    <w:rsid w:val="0096182C"/>
    <w:rsid w:val="00A558DC"/>
    <w:rsid w:val="00A802F0"/>
    <w:rsid w:val="00AE275C"/>
    <w:rsid w:val="00B74F1E"/>
    <w:rsid w:val="00C156E8"/>
    <w:rsid w:val="00CB717D"/>
    <w:rsid w:val="00D62ACC"/>
    <w:rsid w:val="00DF3BE6"/>
    <w:rsid w:val="00E73E05"/>
    <w:rsid w:val="00EF2FBC"/>
    <w:rsid w:val="00FA5F05"/>
    <w:rsid w:val="00FE1F5F"/>
    <w:rsid w:val="00FF1BCB"/>
    <w:rsid w:val="21C969FA"/>
    <w:rsid w:val="407F255D"/>
    <w:rsid w:val="48667374"/>
    <w:rsid w:val="4ADB2DDC"/>
    <w:rsid w:val="4BCA3CEF"/>
    <w:rsid w:val="520A0F25"/>
    <w:rsid w:val="738A4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11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3">
    <w:name w:val="heading 2"/>
    <w:basedOn w:val="1"/>
    <w:next w:val="1"/>
    <w:link w:val="10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9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caption"/>
    <w:basedOn w:val="1"/>
    <w:next w:val="1"/>
    <w:semiHidden/>
    <w:unhideWhenUsed/>
    <w:qFormat/>
    <w:uiPriority w:val="35"/>
    <w:pPr>
      <w:spacing w:after="200" w:line="240" w:lineRule="auto"/>
    </w:pPr>
    <w:rPr>
      <w:i/>
      <w:iCs/>
      <w:color w:val="44546A" w:themeColor="text2"/>
      <w:sz w:val="18"/>
      <w:szCs w:val="18"/>
      <w14:textFill>
        <w14:solidFill>
          <w14:schemeClr w14:val="tx2"/>
        </w14:solidFill>
      </w14:textFill>
    </w:rPr>
  </w:style>
  <w:style w:type="paragraph" w:styleId="8">
    <w:name w:val="List Paragraph"/>
    <w:basedOn w:val="1"/>
    <w:qFormat/>
    <w:uiPriority w:val="34"/>
    <w:pPr>
      <w:ind w:left="720"/>
      <w:contextualSpacing/>
    </w:pPr>
  </w:style>
  <w:style w:type="character" w:customStyle="1" w:styleId="9">
    <w:name w:val="Заголовок 3 Знак"/>
    <w:basedOn w:val="5"/>
    <w:link w:val="4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character" w:customStyle="1" w:styleId="10">
    <w:name w:val="Заголовок 2 Знак"/>
    <w:basedOn w:val="5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11">
    <w:name w:val="Заголовок 1 Знак"/>
    <w:basedOn w:val="5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2094</Words>
  <Characters>11939</Characters>
  <Lines>99</Lines>
  <Paragraphs>28</Paragraphs>
  <TotalTime>546</TotalTime>
  <ScaleCrop>false</ScaleCrop>
  <LinksUpToDate>false</LinksUpToDate>
  <CharactersWithSpaces>14005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2025-12-05T08:29:00Z</dcterms:created>
  <dc:creator>Legs Frog's</dc:creator>
  <cp:lastModifiedBy>Varvar</cp:lastModifiedBy>
  <dcterms:modified xsi:type="dcterms:W3CDTF">2025-12-25T16:15:28Z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157A120832EA4C5983972E7AD5BF1DA1_12</vt:lpwstr>
  </property>
</Properties>
</file>