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357B1" w14:textId="021083A3" w:rsidR="00F60C51" w:rsidRDefault="00E4260B" w:rsidP="00E4260B">
      <w:pPr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РГР</w:t>
      </w:r>
    </w:p>
    <w:p w14:paraId="696865BC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Здравствуйте. Тема моей расчётно-графической работы — </w:t>
      </w:r>
      <w:r w:rsidRPr="00E426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«Анализ конкуренции и доли рынка»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513DC73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Цель работы — разработать интерактивный отчёт в Power BI, который позволяет оценивать положение компании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на рынке, сравнивать её с конкурентами и находить возможные причины изменения рыночной доли.</w:t>
      </w:r>
    </w:p>
    <w:p w14:paraId="45FD0AFB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исходных данных указано, что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работает на конкурентном рынке и не является безусловным лидером во всех направлениях. Руководству компании необходимо отслеживать продажи, выручку, долю рынка, активность конкурентов, различия между регионами и настроение целевой аудитории. Отдельное внимание требуется уделить резкому снижению доли рынка в июне.</w:t>
      </w:r>
    </w:p>
    <w:p w14:paraId="179B2BE8" w14:textId="77777777" w:rsidR="00E4260B" w:rsidRPr="00E4260B" w:rsidRDefault="00E4260B" w:rsidP="00E42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426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1. Исходные данные и подготовка модели</w:t>
      </w:r>
    </w:p>
    <w:p w14:paraId="36F02C43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Для построения отчёта использовался Excel-файл, содержащий несколько связанных таблиц.</w:t>
      </w:r>
    </w:p>
    <w:p w14:paraId="36DEDD08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Основная таблица называется </w:t>
      </w: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SalesFact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Это таблица фактов продаж. В ней находятся идентификатор продукта, дата продажи, почтовый индекс территории, количество проданных единиц и выручка.</w:t>
      </w:r>
    </w:p>
    <w:p w14:paraId="1ED25BD1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Также в модели используются справочники:</w:t>
      </w:r>
    </w:p>
    <w:p w14:paraId="07192796" w14:textId="77777777" w:rsidR="00E4260B" w:rsidRPr="00E4260B" w:rsidRDefault="00E4260B" w:rsidP="00E4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Product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информация о товарах, категориях, сегментах и производителях;</w:t>
      </w:r>
    </w:p>
    <w:p w14:paraId="6B1063FB" w14:textId="77777777" w:rsidR="00E4260B" w:rsidRPr="00E4260B" w:rsidRDefault="00E4260B" w:rsidP="00E4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Manufacturer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список производителей;</w:t>
      </w:r>
    </w:p>
    <w:p w14:paraId="6ED880C1" w14:textId="77777777" w:rsidR="00E4260B" w:rsidRPr="00E4260B" w:rsidRDefault="00E4260B" w:rsidP="00E4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Date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календарная таблица;</w:t>
      </w:r>
    </w:p>
    <w:p w14:paraId="02D04D99" w14:textId="77777777" w:rsidR="00E4260B" w:rsidRPr="00E4260B" w:rsidRDefault="00E4260B" w:rsidP="00E4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Geo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географические сведения: регионы, штаты, города и почтовые индексы;</w:t>
      </w:r>
    </w:p>
    <w:p w14:paraId="0C3DA633" w14:textId="77777777" w:rsidR="00E4260B" w:rsidRPr="00E4260B" w:rsidRDefault="00E4260B" w:rsidP="00E4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Sentiment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оценки настроения аудитории;</w:t>
      </w:r>
    </w:p>
    <w:p w14:paraId="341DAE2C" w14:textId="77777777" w:rsidR="00E4260B" w:rsidRPr="00E4260B" w:rsidRDefault="00E4260B" w:rsidP="00E4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Category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связь сегментов продукции с каналами продаж.</w:t>
      </w:r>
    </w:p>
    <w:p w14:paraId="71AFAEEE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Перед созданием визуализаций данные были очищены в Power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Query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BD6D30F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Во-первых, столбец </w:t>
      </w: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Revenue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то есть выручка, изначально распознавался как текст из-за символа доллара. Я убрала символ валюты из текстового значения и преобразовала столбец в денежный числовой тип. При этом в отчёте валюта оставлена в долларах, потому что именно в долларах представлены исходные значения.</w:t>
      </w:r>
    </w:p>
    <w:p w14:paraId="7B6BF2F0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Во-вторых, столбцы с почтовыми индексами были преобразованы из числового типа в текстовый. Это необходимо, потому что почтовый индекс является кодом территории, а не числом для вычислений. Кроме того, у некоторых индексов могли потеряться нули в начале. Поэтому индексы были приведены к единому пятизначному формату.</w:t>
      </w:r>
    </w:p>
    <w:p w14:paraId="7753D134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В-третьих, столбцы с датами были приведены к типу </w:t>
      </w:r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Дата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без лишнего времени </w:t>
      </w:r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00:00:00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58DA702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После подготовки данных была создана модель со связями типа «один ко многим». Справочники фильтруют таблицы фактов. Например, таблица </w:t>
      </w: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Date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связана с продажами и 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 xml:space="preserve">оценками аудитории, таблица </w:t>
      </w: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Geo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 продажами и географическими сведениями, а таблица </w:t>
      </w:r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Product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 продажами и производителями.</w:t>
      </w:r>
    </w:p>
    <w:p w14:paraId="064CDFF5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Такой подход позволяет использовать одну систему фильтров для всех страниц отчёта и получать корректные результаты при переключении года или региона.</w:t>
      </w:r>
    </w:p>
    <w:p w14:paraId="4E386084" w14:textId="77777777" w:rsidR="00E4260B" w:rsidRPr="00E4260B" w:rsidRDefault="00E4260B" w:rsidP="00E42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426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2. Расчёт показателей</w:t>
      </w:r>
    </w:p>
    <w:p w14:paraId="63DB8FBA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Для анализа были созданы меры на языке DAX.</w:t>
      </w:r>
    </w:p>
    <w:p w14:paraId="7925C25C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Первая мера рассчитывает общее количество проданных единиц продукции на рынке.</w:t>
      </w:r>
    </w:p>
    <w:p w14:paraId="389E43ED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Вторая мера рассчитывает общую выручку.</w:t>
      </w:r>
    </w:p>
    <w:p w14:paraId="2AA0A25B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Отдельные меры рассчитывают продажи и выручку только для компании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F814CEE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Также была создана ключевая мера — доля рынка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Она вычисляется как отношение количества проданных единиц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к общему количеству проданных единиц на рынке.</w:t>
      </w:r>
    </w:p>
    <w:p w14:paraId="4E71386D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Дополнительно создана мера доли рынка каждого производителя, чтобы сравнивать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 конкурентами.</w:t>
      </w:r>
    </w:p>
    <w:p w14:paraId="688E9213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страницы детализации создана мера средней оценки аудитории и мера ранга штатов. Ранг используется для автоматического формирования динамического топ-10 штатов по продажам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086D2FF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Главное преимущество мер заключается в том, что они автоматически пересчитываются при изменении фильтров. Например, при выборе отдельного региона все карточки и диаграммы сразу показывают показатели только для выбранной территории.</w:t>
      </w:r>
    </w:p>
    <w:p w14:paraId="0F59504A" w14:textId="77777777" w:rsidR="00E4260B" w:rsidRPr="00E4260B" w:rsidRDefault="00E4260B" w:rsidP="00E42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426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3. Первая страница — обзор рынка</w:t>
      </w:r>
    </w:p>
    <w:p w14:paraId="7069DD94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 первой странице представлен общий обзор рынка.</w:t>
      </w:r>
    </w:p>
    <w:p w14:paraId="28666789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верхней части расположены четыре карточки с ключевыми показателями.</w:t>
      </w:r>
    </w:p>
    <w:p w14:paraId="7B9EB47A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 выбранном 2014 году и отображении всех регионов видно:</w:t>
      </w:r>
    </w:p>
    <w:p w14:paraId="127EB7FD" w14:textId="77777777" w:rsidR="00E4260B" w:rsidRPr="00E4260B" w:rsidRDefault="00E4260B" w:rsidP="00E42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общий объём рынка — около 42 тысяч проданных единиц;</w:t>
      </w:r>
    </w:p>
    <w:p w14:paraId="22652E91" w14:textId="77777777" w:rsidR="00E4260B" w:rsidRPr="00E4260B" w:rsidRDefault="00E4260B" w:rsidP="00E42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продажи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около 12 тысяч единиц;</w:t>
      </w:r>
    </w:p>
    <w:p w14:paraId="1EB8395C" w14:textId="77777777" w:rsidR="00E4260B" w:rsidRPr="00E4260B" w:rsidRDefault="00E4260B" w:rsidP="00E42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доля рынка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27,7 процента;</w:t>
      </w:r>
    </w:p>
    <w:p w14:paraId="1C7D393E" w14:textId="77777777" w:rsidR="00E4260B" w:rsidRPr="00E4260B" w:rsidRDefault="00E4260B" w:rsidP="00E42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выручка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около 142,78 миллиона долларов.</w:t>
      </w:r>
    </w:p>
    <w:p w14:paraId="0B09C98E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Карточки позволяют быстро получить общее представление о положении компании без изучения подробных таблиц.</w:t>
      </w:r>
    </w:p>
    <w:p w14:paraId="118611BF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Слева расположен линейный график динамики доли рынка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 месяцам.</w:t>
      </w:r>
    </w:p>
    <w:p w14:paraId="5F6398F6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На нём хорошо заметно резкое снижение показателя в июне 2014 года: доля рынка падает примерно до 17 процентов. Уже в июле показатель восстанавливается примерно до 29 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процентов. Это означает, что проблема была значительной, но краткосрочной. Для руководства важно дополнительно исследовать возможные причины такого провала.</w:t>
      </w:r>
    </w:p>
    <w:p w14:paraId="0AF007A3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Справа расположен рейтинг производителей по доле рынка.</w:t>
      </w:r>
    </w:p>
    <w:p w14:paraId="3561ABC4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Компания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выделена бирюзовым цветом, а конкуренты показаны нейтральным серым цветом. Такое оформление позволяет сразу увидеть позицию анализируемой компании и не перегружает диаграмму лишними цветами.</w:t>
      </w:r>
    </w:p>
    <w:p w14:paraId="7F0756D7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 странице также расположены фильтры года и региона. Они позволяют анализировать не только общий рынок, но и отдельные территории.</w:t>
      </w:r>
    </w:p>
    <w:p w14:paraId="579B71BC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Например, при выборе одного региона карточки, динамика доли рынка и рейтинг производителей автоматически пересчитываются.</w:t>
      </w:r>
    </w:p>
    <w:p w14:paraId="01672E6A" w14:textId="77777777" w:rsidR="00E4260B" w:rsidRPr="00E4260B" w:rsidRDefault="00E4260B" w:rsidP="00E42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426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4. Вторая страница — причины изменений</w:t>
      </w:r>
    </w:p>
    <w:p w14:paraId="6E6C484F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перехода к более подробному анализу используется кнопка </w:t>
      </w:r>
      <w:r w:rsidRPr="00E426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«Причины изменений»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B1EFA8E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 этой странице находятся четыре блока.</w:t>
      </w:r>
    </w:p>
    <w:p w14:paraId="7E7F08B3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Первый блок — динамика настроения аудитории по дням.</w:t>
      </w:r>
    </w:p>
    <w:p w14:paraId="6A7DC98A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График построен по данным таблицы </w:t>
      </w: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Sentiment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По оси X отображаются даты, по оси Y — средняя оценка аудитории. Для линии выбран жёлто-оранжевый цвет, чтобы визуально отличать её от показателей рыночной доли.</w:t>
      </w:r>
    </w:p>
    <w:p w14:paraId="76A99F8D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 графике можно увидеть, что настроение аудитории меняется во времени. Это позволяет сопоставлять отношение клиентов к компании с динамикой продаж и доли рынка.</w:t>
      </w:r>
    </w:p>
    <w:p w14:paraId="645ADE0E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Второй блок — доля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 сегментам продукции.</w:t>
      </w:r>
    </w:p>
    <w:p w14:paraId="0D05A66A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На диаграмме видно, что наиболее сильные позиции компания занимает в сегментах </w:t>
      </w: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Moderation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Convenience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В текущем срезе доля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 них составляет около 60 процентов и более.</w:t>
      </w:r>
    </w:p>
    <w:p w14:paraId="2CCDF67E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При этом для сегмента </w:t>
      </w:r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Extreme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отображается нулевая доля. Это можно рассматривать как потенциальную точку роста: либо компания пока не представлена в данном сегменте, либо её присутствие недостаточно заметно.</w:t>
      </w:r>
    </w:p>
    <w:p w14:paraId="74760C46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Третий блок — доля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 регионам.</w:t>
      </w:r>
    </w:p>
    <w:p w14:paraId="6FC1C4B9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На диаграмме видно, что показатели заметно отличаются в зависимости от территории. Например, в выбранном срезе наиболее высокая доля наблюдается в регионе </w:t>
      </w:r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Central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а наиболее низкая — в регионе </w:t>
      </w:r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West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7A4F19A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Это означает, что универсальная стратегия продвижения может быть недостаточно эффективной. Для регионов с более слабой долей рынка стоит отдельно анализировать ассортимент, активность конкурентов и особенности спроса.</w:t>
      </w:r>
    </w:p>
    <w:p w14:paraId="0DD59FA7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 xml:space="preserve">Четвёртый блок — динамический топ-10 штатов по продажам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75A8323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Для него создана отдельная мера ранга. Благодаря этому при переключении года или региона список лидирующих штатов обновляется автоматически.</w:t>
      </w:r>
    </w:p>
    <w:p w14:paraId="4665BBC4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Это удобно для поиска наиболее перспективных территорий и для сравнения региональной эффективности продаж.</w:t>
      </w:r>
    </w:p>
    <w:p w14:paraId="47E1372D" w14:textId="77777777" w:rsidR="00E4260B" w:rsidRPr="00E4260B" w:rsidRDefault="00E4260B" w:rsidP="00E42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426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5. Интерактивность отчёта</w:t>
      </w:r>
    </w:p>
    <w:p w14:paraId="260EA58C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Фильтры года и региона синхронизированы между двумя страницами.</w:t>
      </w:r>
    </w:p>
    <w:p w14:paraId="1AF1AA6D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Это означает, что если пользователь выбирает определённый регион на странице обзора, а затем переходит на страницу причин изменений, выбранный фильтр сохраняется.</w:t>
      </w:r>
    </w:p>
    <w:p w14:paraId="4423E4C6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Для удобства навигации внизу обеих страниц добавлены кнопки:</w:t>
      </w:r>
    </w:p>
    <w:p w14:paraId="300C5D37" w14:textId="77777777" w:rsidR="00E4260B" w:rsidRPr="00E4260B" w:rsidRDefault="00E4260B" w:rsidP="00E42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Обзор рынка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14:paraId="6560E64A" w14:textId="77777777" w:rsidR="00E4260B" w:rsidRPr="00E4260B" w:rsidRDefault="00E4260B" w:rsidP="00E42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Причины изменений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16F8085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Таким образом, пользователь может быстро переходить между общими показателями и детализацией без поиска вкладок отчёта.</w:t>
      </w:r>
    </w:p>
    <w:p w14:paraId="3DA24DC7" w14:textId="77777777" w:rsidR="00E4260B" w:rsidRPr="00E4260B" w:rsidRDefault="00E4260B" w:rsidP="00E42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426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6. Основные выводы</w:t>
      </w:r>
    </w:p>
    <w:p w14:paraId="168E8E82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По результатам анализа можно сделать несколько выводов.</w:t>
      </w:r>
    </w:p>
    <w:p w14:paraId="75FDC214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Первое: </w:t>
      </w:r>
      <w:proofErr w:type="spellStart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VanArsdel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занимает заметную долю рынка и в 2014 году находится среди лидирующих производителей.</w:t>
      </w:r>
    </w:p>
    <w:p w14:paraId="230B6397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Второе: в июне наблюдается резкое краткосрочное снижение доли рынка. Это является главным отклонением, которое требует дополнительного анализа.</w:t>
      </w:r>
    </w:p>
    <w:p w14:paraId="06F8681C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Третье: положение компании неодинаково в разных сегментах. В сегментах </w:t>
      </w: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Moderation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proofErr w:type="spellStart"/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Convenience</w:t>
      </w:r>
      <w:proofErr w:type="spellEnd"/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позиции сильные, а сегмент </w:t>
      </w:r>
      <w:r w:rsidRPr="00E4260B">
        <w:rPr>
          <w:rFonts w:ascii="Courier New" w:eastAsia="Times New Roman" w:hAnsi="Courier New" w:cs="Courier New"/>
          <w:sz w:val="20"/>
          <w:szCs w:val="20"/>
          <w:lang w:val="ru-KZ" w:eastAsia="ru-KZ"/>
        </w:rPr>
        <w:t>Extreme</w:t>
      </w: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может рассматриваться как потенциальная зона роста.</w:t>
      </w:r>
    </w:p>
    <w:p w14:paraId="02BE9BE5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Четвёртое: результаты отличаются по регионам. Наиболее слабые территории требуют отдельной маркетинговой стратегии.</w:t>
      </w:r>
    </w:p>
    <w:p w14:paraId="656F49A0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Пятое: анализ настроения аудитории позволяет дополнить данные о продажах и учитывать реакцию клиентов.</w:t>
      </w:r>
    </w:p>
    <w:p w14:paraId="79686A1F" w14:textId="77777777" w:rsidR="00E4260B" w:rsidRPr="00E4260B" w:rsidRDefault="00E4260B" w:rsidP="00E4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426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результате был создан интерактивный отчёт Power BI, который помогает не только оценить текущее положение компании, но и обнаружить проблемные зоны и возможные направления развития.</w:t>
      </w:r>
    </w:p>
    <w:p w14:paraId="4E96A662" w14:textId="77777777" w:rsidR="00E4260B" w:rsidRPr="00E4260B" w:rsidRDefault="00E4260B" w:rsidP="00E4260B">
      <w:pPr>
        <w:rPr>
          <w:sz w:val="28"/>
          <w:szCs w:val="28"/>
          <w:lang w:val="ru-KZ"/>
        </w:rPr>
      </w:pPr>
    </w:p>
    <w:sectPr w:rsidR="00E4260B" w:rsidRPr="00E426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5825"/>
    <w:multiLevelType w:val="multilevel"/>
    <w:tmpl w:val="820A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96F68"/>
    <w:multiLevelType w:val="multilevel"/>
    <w:tmpl w:val="8B30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F72DE"/>
    <w:multiLevelType w:val="multilevel"/>
    <w:tmpl w:val="DA4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1D"/>
    <w:rsid w:val="00B73E1D"/>
    <w:rsid w:val="00E4260B"/>
    <w:rsid w:val="00F6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823EC"/>
  <w15:chartTrackingRefBased/>
  <w15:docId w15:val="{9285A610-708F-4BB7-A3C4-23DF7BF4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426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4260B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E42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E4260B"/>
    <w:rPr>
      <w:b/>
      <w:bCs/>
    </w:rPr>
  </w:style>
  <w:style w:type="character" w:styleId="HTML">
    <w:name w:val="HTML Code"/>
    <w:basedOn w:val="a0"/>
    <w:uiPriority w:val="99"/>
    <w:semiHidden/>
    <w:unhideWhenUsed/>
    <w:rsid w:val="00E426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5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1206</Words>
  <Characters>6879</Characters>
  <Application>Microsoft Office Word</Application>
  <DocSecurity>0</DocSecurity>
  <Lines>57</Lines>
  <Paragraphs>16</Paragraphs>
  <ScaleCrop>false</ScaleCrop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2</cp:revision>
  <dcterms:created xsi:type="dcterms:W3CDTF">2026-05-31T09:30:00Z</dcterms:created>
  <dcterms:modified xsi:type="dcterms:W3CDTF">2026-05-31T09:31:00Z</dcterms:modified>
</cp:coreProperties>
</file>