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продвижения страниц вашего сайта в поисковой выдаче в "1С-Битрикс: Управление сайтом" существуют удобные инструменты. Они доступны из публичной части сайта и подробно рассматриваются в главе.</w:t>
      </w:r>
    </w:p>
    <w:p w:rsidR="007231AD" w:rsidRPr="007231AD" w:rsidRDefault="007231AD" w:rsidP="007231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 w:type="textWrapping" w:clear="all"/>
      </w:r>
    </w:p>
    <w:p w:rsidR="007231AD" w:rsidRPr="007231AD" w:rsidRDefault="007231AD" w:rsidP="007231AD">
      <w:pPr>
        <w:shd w:val="clear" w:color="auto" w:fill="68D8D2"/>
        <w:spacing w:after="0" w:line="225" w:lineRule="atLeast"/>
        <w:rPr>
          <w:rFonts w:ascii="Arial" w:eastAsia="Times New Roman" w:hAnsi="Arial" w:cs="Arial"/>
          <w:b/>
          <w:bCs/>
          <w:color w:val="525C69"/>
          <w:sz w:val="23"/>
          <w:szCs w:val="23"/>
          <w:lang w:eastAsia="ru-RU"/>
        </w:rPr>
      </w:pPr>
      <w:r w:rsidRPr="007231AD">
        <w:rPr>
          <w:rFonts w:ascii="Arial" w:eastAsia="Times New Roman" w:hAnsi="Arial" w:cs="Arial"/>
          <w:b/>
          <w:bCs/>
          <w:color w:val="525C69"/>
          <w:sz w:val="23"/>
          <w:szCs w:val="23"/>
          <w:lang w:eastAsia="ru-RU"/>
        </w:rPr>
        <w:t>Самое популярное</w:t>
      </w:r>
    </w:p>
    <w:p w:rsidR="007231AD" w:rsidRPr="007231AD" w:rsidRDefault="007231AD" w:rsidP="007231AD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history="1">
        <w:r w:rsidRPr="007231AD">
          <w:rPr>
            <w:rFonts w:ascii="Helvetica" w:eastAsia="Times New Roman" w:hAnsi="Helvetica" w:cs="Helvetica"/>
            <w:color w:val="333333"/>
            <w:sz w:val="23"/>
            <w:szCs w:val="23"/>
            <w:u w:val="single"/>
            <w:lang w:eastAsia="ru-RU"/>
          </w:rPr>
          <w:t>Страница</w:t>
        </w:r>
      </w:hyperlink>
    </w:p>
    <w:p w:rsidR="007231AD" w:rsidRPr="007231AD" w:rsidRDefault="007231AD" w:rsidP="007231AD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history="1">
        <w:r w:rsidRPr="007231AD">
          <w:rPr>
            <w:rFonts w:ascii="Helvetica" w:eastAsia="Times New Roman" w:hAnsi="Helvetica" w:cs="Helvetica"/>
            <w:color w:val="333333"/>
            <w:sz w:val="23"/>
            <w:szCs w:val="23"/>
            <w:u w:val="single"/>
            <w:lang w:eastAsia="ru-RU"/>
          </w:rPr>
          <w:t>Продвигаемые слова</w:t>
        </w:r>
      </w:hyperlink>
    </w:p>
    <w:p w:rsidR="007231AD" w:rsidRPr="007231AD" w:rsidRDefault="007231AD" w:rsidP="007231AD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7" w:history="1">
        <w:r w:rsidRPr="007231AD">
          <w:rPr>
            <w:rFonts w:ascii="Helvetica" w:eastAsia="Times New Roman" w:hAnsi="Helvetica" w:cs="Helvetica"/>
            <w:color w:val="333333"/>
            <w:sz w:val="23"/>
            <w:szCs w:val="23"/>
            <w:u w:val="single"/>
            <w:lang w:eastAsia="ru-RU"/>
          </w:rPr>
          <w:t>Управление</w:t>
        </w:r>
      </w:hyperlink>
    </w:p>
    <w:p w:rsidR="007231AD" w:rsidRPr="007231AD" w:rsidRDefault="007231AD" w:rsidP="007231AD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7231A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Инструмент "Страница"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Инструмент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Страница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предназначен для вывода общей статистики по странице и состоит из четырех групп параметров:</w:t>
      </w:r>
    </w:p>
    <w:p w:rsidR="007231AD" w:rsidRPr="007231AD" w:rsidRDefault="007231AD" w:rsidP="007231AD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Счетчики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выводятся счетчики, заданные в параметрах модуля;</w:t>
      </w:r>
    </w:p>
    <w:p w:rsidR="007231AD" w:rsidRPr="007231AD" w:rsidRDefault="007231AD" w:rsidP="007231AD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Статистика страницы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общая статистика;</w:t>
      </w:r>
    </w:p>
    <w:p w:rsidR="007231AD" w:rsidRPr="007231AD" w:rsidRDefault="007231AD" w:rsidP="007231AD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Анализ страницы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детальный анализ страницы по параметрам;</w:t>
      </w:r>
    </w:p>
    <w:p w:rsidR="007231AD" w:rsidRPr="007231AD" w:rsidRDefault="007231AD" w:rsidP="007231AD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Рекомендации и исправления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рекомендации по исправлению типовых ошибок.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drawing>
          <wp:inline distT="0" distB="0" distL="0" distR="0">
            <wp:extent cx="5400000" cy="3895714"/>
            <wp:effectExtent l="0" t="0" r="0" b="0"/>
            <wp:docPr id="2" name="Рисунок 2" descr="Нажмите на рисунок, чтобы увеличить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жмите на рисунок, чтобы увеличить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9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AD" w:rsidRPr="007231AD" w:rsidRDefault="007231AD" w:rsidP="007231AD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7231A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Подробнее о параметрах</w:t>
      </w:r>
    </w:p>
    <w:p w:rsidR="007231AD" w:rsidRPr="007231AD" w:rsidRDefault="007231AD" w:rsidP="007231AD">
      <w:pPr>
        <w:shd w:val="clear" w:color="auto" w:fill="FFFFFF"/>
        <w:spacing w:before="480" w:after="96" w:line="285" w:lineRule="atLeast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7231A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lastRenderedPageBreak/>
        <w:t>Счетчики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Список счетчиков изменяется в </w:t>
      </w:r>
      <w:r w:rsidRPr="007231AD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форме настроек модуля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Поисковая оптимизация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231AD" w:rsidRPr="007231AD" w:rsidTr="007231AD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7231AD" w:rsidRPr="007231AD" w:rsidRDefault="007231AD" w:rsidP="007231A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7231AD" w:rsidRPr="007231AD" w:rsidRDefault="007231AD" w:rsidP="007231AD">
      <w:pPr>
        <w:shd w:val="clear" w:color="auto" w:fill="FFFFFF"/>
        <w:spacing w:before="480" w:after="96" w:line="285" w:lineRule="atLeast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7231A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Статистика страницы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Общая статистика страницы. Позволяет контролировать размер страницы в байтах, количество слов и уникальных слов, а также мета-теги страницы: </w:t>
      </w:r>
      <w:r w:rsidRPr="007231AD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Описание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hyperlink r:id="rId10" w:anchor=".D0.9C.D0.B5.D1.82.D0.B0_.D1.82.D0.B5.D0.B3_Description" w:history="1">
        <w:r w:rsidRPr="007231AD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>DESCRIPTION</w:t>
        </w:r>
      </w:hyperlink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 </w:t>
      </w:r>
      <w:r w:rsidRPr="007231AD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Ключевые слова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hyperlink r:id="rId11" w:anchor=".D0.9C.D0.B5.D1.82.D0.B0-.D1.82.D0.B5.D0.B3_Keywords" w:history="1">
        <w:r w:rsidRPr="007231AD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>KEYWORDS</w:t>
        </w:r>
      </w:hyperlink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tbl>
      <w:tblPr>
        <w:tblW w:w="5000" w:type="pct"/>
        <w:tblCellSpacing w:w="0" w:type="dxa"/>
        <w:shd w:val="clear" w:color="auto" w:fill="CE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231AD" w:rsidRPr="007231AD" w:rsidTr="007231AD">
        <w:trPr>
          <w:tblCellSpacing w:w="0" w:type="dxa"/>
        </w:trPr>
        <w:tc>
          <w:tcPr>
            <w:tcW w:w="0" w:type="auto"/>
            <w:shd w:val="clear" w:color="auto" w:fill="CECECE"/>
            <w:vAlign w:val="center"/>
            <w:hideMark/>
          </w:tcPr>
          <w:p w:rsidR="007231AD" w:rsidRPr="007231AD" w:rsidRDefault="007231AD" w:rsidP="007231A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7231AD" w:rsidRPr="007231AD" w:rsidRDefault="007231AD" w:rsidP="007231AD">
      <w:pPr>
        <w:shd w:val="clear" w:color="auto" w:fill="FFFFFF"/>
        <w:spacing w:before="480" w:after="96" w:line="285" w:lineRule="atLeast"/>
        <w:outlineLvl w:val="3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7231AD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Анализ страницы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Детальный анализ содержания страницы. В правой колонке секции выводится список анализируемых параметров в виде ссылок. При переходе по этим ссылкам в левом поле отображаются данные по выбранному параметру.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анализа страницы используется код страницы в том виде, в каком его увидит анонимный пользователь.</w:t>
      </w:r>
    </w:p>
    <w:p w:rsidR="007231AD" w:rsidRPr="007231AD" w:rsidRDefault="007231AD" w:rsidP="007231AD">
      <w:pPr>
        <w:shd w:val="clear" w:color="auto" w:fill="F7FAF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Примечание.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URL, заканчивающиеся на «</w:t>
      </w:r>
      <w:r w:rsidRPr="007231AD">
        <w:rPr>
          <w:rFonts w:ascii="Helvetica" w:eastAsia="Times New Roman" w:hAnsi="Helvetica" w:cs="Helvetica"/>
          <w:color w:val="0033CC"/>
          <w:sz w:val="21"/>
          <w:szCs w:val="21"/>
          <w:lang w:eastAsia="ru-RU"/>
        </w:rPr>
        <w:t>/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» и «</w:t>
      </w:r>
      <w:r w:rsidRPr="007231AD">
        <w:rPr>
          <w:rFonts w:ascii="Helvetica" w:eastAsia="Times New Roman" w:hAnsi="Helvetica" w:cs="Helvetica"/>
          <w:color w:val="0033CC"/>
          <w:sz w:val="21"/>
          <w:szCs w:val="21"/>
          <w:lang w:eastAsia="ru-RU"/>
        </w:rPr>
        <w:t>/</w:t>
      </w:r>
      <w:proofErr w:type="spellStart"/>
      <w:r w:rsidRPr="007231AD">
        <w:rPr>
          <w:rFonts w:ascii="Helvetica" w:eastAsia="Times New Roman" w:hAnsi="Helvetica" w:cs="Helvetica"/>
          <w:color w:val="0033CC"/>
          <w:sz w:val="21"/>
          <w:szCs w:val="21"/>
          <w:lang w:eastAsia="ru-RU"/>
        </w:rPr>
        <w:t>index.php</w:t>
      </w:r>
      <w:proofErr w:type="spellEnd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» для модуля (как и для поисковых машин) – разные страницы.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Анализируемые параметры:</w:t>
      </w:r>
    </w:p>
    <w:p w:rsidR="007231AD" w:rsidRPr="007231AD" w:rsidRDefault="007231AD" w:rsidP="007231AD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HTTP HEADERS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 </w:t>
      </w:r>
      <w:r w:rsidRPr="007231AD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 xml:space="preserve">HTTP заголовки </w:t>
      </w:r>
      <w:proofErr w:type="gramStart"/>
      <w:r w:rsidRPr="007231AD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страницы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;</w:t>
      </w:r>
      <w:proofErr w:type="gramEnd"/>
    </w:p>
    <w:p w:rsidR="007231AD" w:rsidRPr="007231AD" w:rsidRDefault="007231AD" w:rsidP="007231AD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HTML TITLE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HTML тег, определяющий имя всего документа (страницы) и отображается в заголовке окна браузера. (</w:t>
      </w:r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&lt;TITLE&gt;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).;</w:t>
      </w:r>
    </w:p>
    <w:p w:rsidR="007231AD" w:rsidRPr="007231AD" w:rsidRDefault="007231AD" w:rsidP="007231AD">
      <w:pPr>
        <w:shd w:val="clear" w:color="auto" w:fill="F7FAF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Примечание: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Данный тег является важным, потому что он отображается в заголовке к поисковой выдаче и имеет относительно большой вес для поисковых систем. Важно, чтобы </w:t>
      </w:r>
      <w:proofErr w:type="spellStart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Title</w:t>
      </w:r>
      <w:proofErr w:type="spellEnd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точно соответствовал продвигаемым словам, и был уникальным для каждой страницы. Тэг должен быть коротким, потому что поисковики учитывают только определённое количество знаков в тэге. Рекомендуемая длина тэга: 70-80 символов.</w:t>
      </w:r>
    </w:p>
    <w:p w:rsidR="007231AD" w:rsidRPr="007231AD" w:rsidRDefault="007231AD" w:rsidP="007231AD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HTML HEADING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HTML заголовки в тексте (</w:t>
      </w:r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&lt;H1&gt;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 </w:t>
      </w:r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&lt;H6&gt;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:rsidR="007231AD" w:rsidRPr="007231AD" w:rsidRDefault="007231AD" w:rsidP="007231AD">
      <w:pPr>
        <w:shd w:val="clear" w:color="auto" w:fill="F7FAF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Примечание: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Тэги Н1-Н6 используются для выделения заголовков и структурирования страницы. Имеют довольно большой вес для поисковых систем. </w:t>
      </w:r>
      <w:proofErr w:type="spellStart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Количествово</w:t>
      </w:r>
      <w:proofErr w:type="spellEnd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тегов на странице зависит от длины страницы, но можно сказать, что следует использовать количество тэгов примерно равное их номеру. То есть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Н1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один раз,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Н2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два раза и так далее. Не стоит использовать внутри (или снаружи) тэгов Н1-Н6 дополнительные выделения (</w:t>
      </w:r>
      <w:proofErr w:type="spellStart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Bold</w:t>
      </w:r>
      <w:proofErr w:type="spellEnd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Italic</w:t>
      </w:r>
      <w:proofErr w:type="spellEnd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7231AD" w:rsidRPr="007231AD" w:rsidRDefault="007231AD" w:rsidP="007231AD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META DESCRIPTION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Мета-тег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Описание страницы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7231AD" w:rsidRPr="007231AD" w:rsidRDefault="007231AD" w:rsidP="007231AD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META KEYWORDS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Мета-тег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Ключевые слова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7231AD" w:rsidRPr="007231AD" w:rsidRDefault="007231AD" w:rsidP="007231AD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BOLD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Участки текста, выделенные полужирным шрифтом (</w:t>
      </w:r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&lt;b&gt;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&lt;</w:t>
      </w:r>
      <w:proofErr w:type="spellStart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strong</w:t>
      </w:r>
      <w:proofErr w:type="spellEnd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&gt;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7231AD" w:rsidRPr="007231AD" w:rsidRDefault="007231AD" w:rsidP="007231AD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ITALIC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Участки текста, выделенные наклонным шрифтом (</w:t>
      </w:r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&lt;i&gt;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&lt;</w:t>
      </w:r>
      <w:proofErr w:type="spellStart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em</w:t>
      </w:r>
      <w:proofErr w:type="spellEnd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&gt;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7231AD" w:rsidRPr="007231AD" w:rsidRDefault="007231AD" w:rsidP="007231AD">
      <w:pPr>
        <w:shd w:val="clear" w:color="auto" w:fill="F7FAF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Примечание: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Выделенные фразы/отрывки текста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жирным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(BOLD) или </w:t>
      </w:r>
      <w:r w:rsidRPr="007231A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курсивом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(ITALIC) имеют для поисковиков больший вес, чем остальной текст, поэтому рекомендуется выделять важные моменты.</w:t>
      </w:r>
    </w:p>
    <w:p w:rsidR="007231AD" w:rsidRPr="007231AD" w:rsidRDefault="007231AD" w:rsidP="007231AD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LINK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Общий список ссылок на странице;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ссылок с одной страницы слишком много, то такая страница может быть расценена поисковиком как "помойка продажных ссылок</w:t>
      </w:r>
      <w:proofErr w:type="gramStart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 .</w:t>
      </w:r>
      <w:proofErr w:type="gramEnd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Поисковики интенсивно борются с торговлей ссылками, так что к таким страницам очень вероятны санкции со стороны поисковиков. Санкции бывают разные, от понижения рейтинга, до полного удаления сайта из выдачи.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Исходящих ссылок должно быть не больше, чем входящих. Проверить количество входящих ссылок можно на закладке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Ссылающиеся сайты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231AD" w:rsidRPr="007231AD" w:rsidRDefault="007231AD" w:rsidP="007231AD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LINK (EXT)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Список внешних ссылок на странице.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Исходящие ссылки на внешние страницы - инструмент, требующий аккуратного подхода. С одной стороны, поисковые машины очень "любят", когда на странице есть ссылки на авторитетные ресурсы (Wikipedia, CNN, Microsoft, </w:t>
      </w:r>
      <w:proofErr w:type="spellStart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итп</w:t>
      </w:r>
      <w:proofErr w:type="spellEnd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.). С другой, ссылки на некачественные ресурсы (порно, онлайн-казино и подобные) не приветствуются. Вебмастеру рекомендуется не засорять свой сайт мусорными ссылками (хотя за них и платят) и ссылаться на авторитетные ресурсы по теме.</w:t>
      </w:r>
    </w:p>
    <w:p w:rsidR="007231AD" w:rsidRPr="007231AD" w:rsidRDefault="007231AD" w:rsidP="007231AD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NOINDEX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Участки текста, включенные в тег </w:t>
      </w:r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&lt;</w:t>
      </w:r>
      <w:proofErr w:type="spellStart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noindex</w:t>
      </w:r>
      <w:proofErr w:type="spellEnd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&gt;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231AD" w:rsidRPr="007231AD" w:rsidRDefault="007231AD" w:rsidP="007231AD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NOFOLLOW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Ссылки, имеющие атрибут </w:t>
      </w:r>
      <w:proofErr w:type="spellStart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rel</w:t>
      </w:r>
      <w:proofErr w:type="spellEnd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="</w:t>
      </w:r>
      <w:proofErr w:type="spellStart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nofollow</w:t>
      </w:r>
      <w:proofErr w:type="spellEnd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"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231AD" w:rsidRPr="007231AD" w:rsidRDefault="007231AD" w:rsidP="007231AD">
      <w:pPr>
        <w:shd w:val="clear" w:color="auto" w:fill="F7FAF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Примечание: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hyperlink r:id="rId12" w:history="1">
        <w:r w:rsidRPr="007231AD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>NOINDEX</w:t>
        </w:r>
      </w:hyperlink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/ </w:t>
      </w:r>
      <w:hyperlink r:id="rId13" w:history="1">
        <w:r w:rsidRPr="007231AD">
          <w:rPr>
            <w:rFonts w:ascii="Helvetica" w:eastAsia="Times New Roman" w:hAnsi="Helvetica" w:cs="Helvetica"/>
            <w:color w:val="1F67B0"/>
            <w:sz w:val="21"/>
            <w:szCs w:val="21"/>
            <w:u w:val="single"/>
            <w:lang w:eastAsia="ru-RU"/>
          </w:rPr>
          <w:t>NOFOLLOW</w:t>
        </w:r>
      </w:hyperlink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атрибуты, которые могут быть присвоены тэгам для того, чтобы поисковики их вообще никак не учитывали. Т.е. ссылки остаются активными (</w:t>
      </w:r>
      <w:proofErr w:type="spellStart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кликабельными</w:t>
      </w:r>
      <w:proofErr w:type="spellEnd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для живых людей, но «невидимыми» для поисковых роботов. Зачем это делается? С помощью этих атрибутов закрываются различные нерелевантные для поиска страницы (например, с повторяющимся контентом).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чём разница между NOINDEX и NOFOLLOW?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NOINDEX был придуман Яндексом и принят Рамблером и не соответствует стандартам HTML. Google и другие его не воспринимают. При этом NOFOLLOW с недавнего времени учитывается и Яндексом тоже, так что использовать лучше его.</w:t>
      </w:r>
    </w:p>
    <w:p w:rsidR="007231AD" w:rsidRPr="007231AD" w:rsidRDefault="007231AD" w:rsidP="007231AD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7231A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Рекомендации и исправления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этой группе параметров выводятся типовые рекомендации.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400000" cy="1033714"/>
            <wp:effectExtent l="0" t="0" r="0" b="0"/>
            <wp:docPr id="1" name="Рисунок 1" descr="https://dev.1c-bitrix.ru/images/content_manager/seo/page_recomm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.1c-bitrix.ru/images/content_manager/seo/page_recommend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0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Проверка содержания и вывод рекомендаций происходит по следующим данным:</w:t>
      </w:r>
    </w:p>
    <w:p w:rsidR="007231AD" w:rsidRPr="007231AD" w:rsidRDefault="007231AD" w:rsidP="007231AD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Размер текста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администратором наложено ограничение, и объем текста его превышает, то данные, выводимые в других инструментах, могут быть некорректными. В случае возникновения проблем обратитесь к администратору.</w:t>
      </w:r>
    </w:p>
    <w:p w:rsidR="007231AD" w:rsidRPr="007231AD" w:rsidRDefault="007231AD" w:rsidP="007231AD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Теги изображений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если не заполнены или отсутствуют значения атрибутов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ALT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TITLE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231AD" w:rsidRPr="007231AD" w:rsidRDefault="007231AD" w:rsidP="007231AD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Теги заголовков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если найдено более 1 или не найдено ни одного заголовка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H1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231AD" w:rsidRPr="007231AD" w:rsidRDefault="007231AD" w:rsidP="007231AD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Ссылки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если </w:t>
      </w:r>
      <w:r w:rsidRPr="007231AD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число ссылок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превышает рекомендуемое число в 100 ссылок.</w:t>
      </w:r>
    </w:p>
    <w:p w:rsidR="007231AD" w:rsidRPr="007231AD" w:rsidRDefault="007231AD" w:rsidP="007231AD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Теги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наличие и заполнение свойств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Ключевые слова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Описание страницы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55"/>
      </w:tblGrid>
      <w:tr w:rsidR="007231AD" w:rsidRPr="007231AD" w:rsidTr="007231AD">
        <w:trPr>
          <w:tblCellSpacing w:w="15" w:type="dxa"/>
        </w:trPr>
        <w:tc>
          <w:tcPr>
            <w:tcW w:w="12933" w:type="dxa"/>
            <w:shd w:val="clear" w:color="auto" w:fill="FFFFFF"/>
            <w:vAlign w:val="center"/>
            <w:hideMark/>
          </w:tcPr>
          <w:p w:rsidR="007231AD" w:rsidRPr="007231AD" w:rsidRDefault="007231AD" w:rsidP="007231AD">
            <w:pPr>
              <w:spacing w:after="0" w:line="360" w:lineRule="atLeast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7231AD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br/>
              <w:t>Какие слова лучше</w:t>
            </w:r>
          </w:p>
        </w:tc>
      </w:tr>
    </w:tbl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Инструмент предназначен для анализа текста страницы на соответствие по продвигаемым словам.</w:t>
      </w:r>
    </w:p>
    <w:p w:rsidR="007231AD" w:rsidRPr="007231AD" w:rsidRDefault="007231AD" w:rsidP="007231AD">
      <w:pPr>
        <w:numPr>
          <w:ilvl w:val="0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Введите продвигаемые слова через запятую в поле инструмента. Допустим ввод смысловых фраз, то есть нескольких слов без запятых.</w:t>
      </w:r>
    </w:p>
    <w:p w:rsidR="007231AD" w:rsidRPr="007231AD" w:rsidRDefault="007231AD" w:rsidP="007231AD">
      <w:pPr>
        <w:numPr>
          <w:ilvl w:val="0"/>
          <w:numId w:val="4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Нажмите кнопку </w:t>
      </w:r>
      <w:proofErr w:type="gramStart"/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Обновить</w:t>
      </w:r>
      <w:proofErr w:type="gramEnd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форма перегрузится, инструмент выведет обновленные результаты.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400000" cy="3008571"/>
            <wp:effectExtent l="0" t="0" r="0" b="1905"/>
            <wp:docPr id="3" name="Рисунок 3" descr="https://dev.1c-bitrix.ru/images/content_manager/seo/tab_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.1c-bitrix.ru/images/content_manager/seo/tab_word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0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Разберем некоторые значения:</w:t>
      </w:r>
    </w:p>
    <w:p w:rsidR="007231AD" w:rsidRPr="007231AD" w:rsidRDefault="007231AD" w:rsidP="007231AD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всего/контраст.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первое число показывает общее число появлений слова на странице, второе вычисляется по следующей формуле: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val="en-US" w:eastAsia="ru-RU"/>
        </w:rPr>
        <w:t>log($count+1)/</w:t>
      </w:r>
      <w:proofErr w:type="gramStart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val="en-US" w:eastAsia="ru-RU"/>
        </w:rPr>
        <w:t>log(</w:t>
      </w:r>
      <w:proofErr w:type="gramEnd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val="en-US" w:eastAsia="ru-RU"/>
        </w:rPr>
        <w:t>max(20, $</w:t>
      </w:r>
      <w:proofErr w:type="spellStart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val="en-US" w:eastAsia="ru-RU"/>
        </w:rPr>
        <w:t>count_all</w:t>
      </w:r>
      <w:proofErr w:type="spellEnd"/>
      <w:r w:rsidRPr="007231AD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val="en-US" w:eastAsia="ru-RU"/>
        </w:rPr>
        <w:t>))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где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$</w:t>
      </w:r>
      <w:proofErr w:type="spellStart"/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count</w:t>
      </w:r>
      <w:proofErr w:type="spellEnd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переменная, содержащая количество появлений слова на странице, а </w:t>
      </w: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$</w:t>
      </w:r>
      <w:proofErr w:type="spellStart"/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count_all</w:t>
      </w:r>
      <w:proofErr w:type="spellEnd"/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переменная, содержащая общее количество слов на странице.</w:t>
      </w:r>
    </w:p>
    <w:p w:rsidR="007231AD" w:rsidRPr="007231AD" w:rsidRDefault="007231AD" w:rsidP="007231AD">
      <w:pPr>
        <w:numPr>
          <w:ilvl w:val="0"/>
          <w:numId w:val="5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ссылки/внеш.</w:t>
      </w: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первое число показывает сколько раз слово встречается в ссылках, а второе - сколько из этих ссылок ведет за пределы сайта.</w:t>
      </w:r>
    </w:p>
    <w:p w:rsidR="007231AD" w:rsidRPr="007231AD" w:rsidRDefault="007231AD" w:rsidP="00723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br/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сохранении формы список слов запоминается в привязке к конкретной странице. Слова хранятся в базе данных.</w:t>
      </w:r>
    </w:p>
    <w:p w:rsidR="007231AD" w:rsidRPr="007231AD" w:rsidRDefault="007231AD" w:rsidP="007231AD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231A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повторном открытии инструмента для этой же страницы автоматически произойдет обновление данных.</w:t>
      </w:r>
    </w:p>
    <w:tbl>
      <w:tblPr>
        <w:tblW w:w="5000" w:type="pct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55"/>
      </w:tblGrid>
      <w:tr w:rsidR="007231AD" w:rsidTr="007231AD">
        <w:trPr>
          <w:tblCellSpacing w:w="15" w:type="dxa"/>
        </w:trPr>
        <w:tc>
          <w:tcPr>
            <w:tcW w:w="12773" w:type="dxa"/>
            <w:shd w:val="clear" w:color="auto" w:fill="FFFFFF"/>
            <w:vAlign w:val="center"/>
            <w:hideMark/>
          </w:tcPr>
          <w:p w:rsidR="007231AD" w:rsidRDefault="007231AD">
            <w:pPr>
              <w:pStyle w:val="3"/>
              <w:spacing w:before="0" w:beforeAutospacing="0" w:after="0" w:afterAutospacing="0" w:line="360" w:lineRule="atLeast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br/>
              <w:t>Быстро поменять теги и заголовки</w:t>
            </w:r>
          </w:p>
        </w:tc>
      </w:tr>
    </w:tbl>
    <w:p w:rsidR="007231AD" w:rsidRDefault="007231AD" w:rsidP="007231A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Инструмент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Управление</w:t>
      </w:r>
      <w:r>
        <w:rPr>
          <w:rFonts w:ascii="Helvetica" w:hAnsi="Helvetica" w:cs="Helvetica"/>
          <w:color w:val="333333"/>
          <w:sz w:val="21"/>
          <w:szCs w:val="21"/>
        </w:rPr>
        <w:t> предназначен для изменения мета-тегов и заголовков страницы и браузера прямо в форме, не переходя к редактированию свойств страницы.</w:t>
      </w:r>
    </w:p>
    <w:p w:rsidR="007231AD" w:rsidRDefault="007231AD" w:rsidP="007231A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00000" cy="2823429"/>
            <wp:effectExtent l="0" t="0" r="0" b="0"/>
            <wp:docPr id="6" name="Рисунок 6" descr="https://dev.1c-bitrix.ru/images/content_manager/seo/tab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v.1c-bitrix.ru/images/content_manager/seo/tab_contro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2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1AD" w:rsidRDefault="007231AD" w:rsidP="007231AD">
      <w:pPr>
        <w:pStyle w:val="a3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текущий заголовок страницы и текущий заголовок окна браузера у динамически формируемой страницы заменены каким-либо компонентом, то они отобразятся под базовыми заголовками с указанием компонента, который произвел замену.</w:t>
      </w:r>
    </w:p>
    <w:p w:rsidR="007231AD" w:rsidRDefault="007231AD" w:rsidP="007231AD">
      <w:r>
        <w:rPr>
          <w:noProof/>
        </w:rPr>
        <w:lastRenderedPageBreak/>
        <w:drawing>
          <wp:inline distT="0" distB="0" distL="0" distR="0">
            <wp:extent cx="5400000" cy="2715429"/>
            <wp:effectExtent l="0" t="0" r="0" b="8890"/>
            <wp:docPr id="5" name="Рисунок 5" descr="https://dev.1c-bitrix.ru/images/content_manager/seo/tab_control_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ev.1c-bitrix.ru/images/content_manager/seo/tab_control_com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1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AD" w:rsidRDefault="007231AD" w:rsidP="007231AD">
      <w:pPr>
        <w:shd w:val="clear" w:color="auto" w:fill="FEF2F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Внимание, только для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инфоблоков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!</w:t>
      </w:r>
      <w:r>
        <w:rPr>
          <w:rFonts w:ascii="Helvetica" w:hAnsi="Helvetica" w:cs="Helvetica"/>
          <w:color w:val="333333"/>
          <w:sz w:val="21"/>
          <w:szCs w:val="21"/>
        </w:rPr>
        <w:t> При необходимости изменить заголовки воспользуйтесь ссылкой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Редактировать</w:t>
      </w:r>
      <w:r>
        <w:rPr>
          <w:rFonts w:ascii="Helvetica" w:hAnsi="Helvetica" w:cs="Helvetica"/>
          <w:color w:val="333333"/>
          <w:sz w:val="21"/>
          <w:szCs w:val="21"/>
        </w:rPr>
        <w:t xml:space="preserve">. По этой ссылке откроется форма редактирования элемента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инфоблока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После внесения изменений, система вернется к инструменту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Управление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231AD" w:rsidRDefault="007231AD" w:rsidP="007231AD">
      <w:pPr>
        <w:shd w:val="clear" w:color="auto" w:fill="F7FAF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Примечание:</w:t>
      </w:r>
      <w:r>
        <w:rPr>
          <w:rFonts w:ascii="Helvetica" w:hAnsi="Helvetica" w:cs="Helvetica"/>
          <w:color w:val="333333"/>
          <w:sz w:val="21"/>
          <w:szCs w:val="21"/>
        </w:rPr>
        <w:t> Если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Ключевые слова</w:t>
      </w:r>
      <w:r>
        <w:rPr>
          <w:rFonts w:ascii="Helvetica" w:hAnsi="Helvetica" w:cs="Helvetica"/>
          <w:color w:val="333333"/>
          <w:sz w:val="21"/>
          <w:szCs w:val="21"/>
        </w:rPr>
        <w:t> и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Описание</w:t>
      </w:r>
      <w:r>
        <w:rPr>
          <w:rFonts w:ascii="Helvetica" w:hAnsi="Helvetica" w:cs="Helvetica"/>
          <w:color w:val="333333"/>
          <w:sz w:val="21"/>
          <w:szCs w:val="21"/>
        </w:rPr>
        <w:t> наследуются из вышестоящих разделов, то справа от списка слов будет стоять иконка </w:t>
      </w:r>
      <w:r>
        <w:rPr>
          <w:rFonts w:ascii="Helvetica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142875" cy="142875"/>
            <wp:effectExtent l="0" t="0" r="9525" b="9525"/>
            <wp:docPr id="4" name="Рисунок 4" descr="https://dev.1c-bitrix.ru/images/content_manager/seo/pen_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v.1c-bitrix.ru/images/content_manager/seo/pen_ic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89" w:rsidRDefault="00186089"/>
    <w:sectPr w:rsidR="00186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B45ED"/>
    <w:multiLevelType w:val="multilevel"/>
    <w:tmpl w:val="C334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00585"/>
    <w:multiLevelType w:val="multilevel"/>
    <w:tmpl w:val="BCD6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F5909"/>
    <w:multiLevelType w:val="multilevel"/>
    <w:tmpl w:val="F93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53532"/>
    <w:multiLevelType w:val="multilevel"/>
    <w:tmpl w:val="07C8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E59E7"/>
    <w:multiLevelType w:val="multilevel"/>
    <w:tmpl w:val="89DC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A6"/>
    <w:rsid w:val="00186089"/>
    <w:rsid w:val="00203AA6"/>
    <w:rsid w:val="0072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D4259-38C9-466D-86F4-181C30B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3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231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31A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231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231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learning-lesson-detail-block">
    <w:name w:val="learning-lesson-detail-block"/>
    <w:basedOn w:val="a0"/>
    <w:rsid w:val="007231AD"/>
  </w:style>
  <w:style w:type="character" w:customStyle="1" w:styleId="learning-lesson-detail-word">
    <w:name w:val="learning-lesson-detail-word"/>
    <w:basedOn w:val="a0"/>
    <w:rsid w:val="007231AD"/>
  </w:style>
  <w:style w:type="character" w:styleId="HTML">
    <w:name w:val="HTML Code"/>
    <w:basedOn w:val="a0"/>
    <w:uiPriority w:val="99"/>
    <w:semiHidden/>
    <w:unhideWhenUsed/>
    <w:rsid w:val="007231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924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75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78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56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8245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  <w:div w:id="1580600628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  <w:div w:id="137504415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  <w:div w:id="1197620287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  <w:div w:id="1448357119">
              <w:marLeft w:val="0"/>
              <w:marRight w:val="0"/>
              <w:marTop w:val="375"/>
              <w:marBottom w:val="375"/>
              <w:divBdr>
                <w:top w:val="single" w:sz="6" w:space="14" w:color="E4EEFB"/>
                <w:left w:val="single" w:sz="6" w:space="31" w:color="E4EEFB"/>
                <w:bottom w:val="single" w:sz="6" w:space="18" w:color="E4EEFB"/>
                <w:right w:val="single" w:sz="6" w:space="23" w:color="E4EEFB"/>
              </w:divBdr>
            </w:div>
          </w:divsChild>
        </w:div>
        <w:div w:id="2087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1684">
          <w:marLeft w:val="0"/>
          <w:marRight w:val="0"/>
          <w:marTop w:val="375"/>
          <w:marBottom w:val="375"/>
          <w:divBdr>
            <w:top w:val="single" w:sz="6" w:space="14" w:color="FCDDDD"/>
            <w:left w:val="single" w:sz="6" w:space="31" w:color="FCDDDD"/>
            <w:bottom w:val="single" w:sz="6" w:space="18" w:color="FCDDDD"/>
            <w:right w:val="single" w:sz="6" w:space="23" w:color="FCDDDD"/>
          </w:divBdr>
        </w:div>
        <w:div w:id="458037092">
          <w:marLeft w:val="0"/>
          <w:marRight w:val="0"/>
          <w:marTop w:val="375"/>
          <w:marBottom w:val="375"/>
          <w:divBdr>
            <w:top w:val="single" w:sz="6" w:space="14" w:color="E4EEFB"/>
            <w:left w:val="single" w:sz="6" w:space="31" w:color="E4EEFB"/>
            <w:bottom w:val="single" w:sz="6" w:space="18" w:color="E4EEFB"/>
            <w:right w:val="single" w:sz="6" w:space="23" w:color="E4EEFB"/>
          </w:divBdr>
        </w:div>
      </w:divsChild>
    </w:div>
    <w:div w:id="16914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Img('/images/content_manager/seo/seo_page.png',980,707,'%D0%97%D0%B0%D0%BA%D0%BB%D0%B0%D0%B4%D0%BA%D0%B0%20%D0%A1%D1%82%D1%80%D0%B0%D0%BD%D0%B8%D1%86%D0%B0')" TargetMode="External"/><Relationship Id="rId13" Type="http://schemas.openxmlformats.org/officeDocument/2006/relationships/hyperlink" Target="http://ru.wikipedia.org/wiki/Nofollow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.1c-bitrix.ru/learning/course/index.php?COURSE_ID=139&amp;LESSON_ID=2182" TargetMode="External"/><Relationship Id="rId12" Type="http://schemas.openxmlformats.org/officeDocument/2006/relationships/hyperlink" Target="http://ru.wikipedia.org/wiki/Noindex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1c-bitrix.ru/learning/course/index.php?COURSE_ID=139&amp;LESSON_ID=2181" TargetMode="External"/><Relationship Id="rId11" Type="http://schemas.openxmlformats.org/officeDocument/2006/relationships/hyperlink" Target="http://ru.wikipedia.org/wiki/%CC%E5%F2%E0-%F2%E5%E3%E8" TargetMode="External"/><Relationship Id="rId5" Type="http://schemas.openxmlformats.org/officeDocument/2006/relationships/hyperlink" Target="https://dev.1c-bitrix.ru/learning/course/index.php?COURSE_ID=139&amp;LESSON_ID=2180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ru.wikipedia.org/wiki/%CC%E5%F2%E0-%F2%E5%E3%E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1160</Words>
  <Characters>6612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2022-05-20T06:45:00Z</dcterms:created>
  <dcterms:modified xsi:type="dcterms:W3CDTF">2022-05-20T06:49:00Z</dcterms:modified>
</cp:coreProperties>
</file>