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1063575185"/>
        <w:docPartObj>
          <w:docPartGallery w:val="Table of Contents"/>
          <w:docPartUnique/>
        </w:docPartObj>
      </w:sdtPr>
      <w:sdtContent>
        <w:p w:rsidR="688AC53D" w:rsidP="688AC53D" w:rsidRDefault="688AC53D" w14:paraId="58E5A1BE" w14:textId="034FE637">
          <w:pPr>
            <w:pStyle w:val="TOC1"/>
            <w:tabs>
              <w:tab w:val="right" w:leader="dot" w:pos="9345"/>
            </w:tabs>
            <w:bidi w:val="0"/>
            <w:ind w:left="0" w:hanging="0" w:firstLine="0"/>
            <w:jc w:val="center"/>
            <w:rPr>
              <w:rFonts w:ascii="Times New Roman" w:hAnsi="Times New Roman" w:eastAsia="Times New Roman" w:cs="Times New Roman"/>
              <w:b w:val="1"/>
              <w:bCs w:val="1"/>
              <w:sz w:val="28"/>
              <w:szCs w:val="28"/>
            </w:rPr>
          </w:pPr>
          <w:r w:rsidRPr="688AC53D" w:rsidR="688AC53D">
            <w:rPr>
              <w:rFonts w:ascii="Times New Roman" w:hAnsi="Times New Roman" w:eastAsia="Times New Roman" w:cs="Times New Roman"/>
              <w:b w:val="1"/>
              <w:bCs w:val="1"/>
              <w:sz w:val="28"/>
              <w:szCs w:val="28"/>
            </w:rPr>
            <w:t>Содержание</w:t>
          </w:r>
        </w:p>
        <w:p w:rsidR="688AC53D" w:rsidP="688AC53D" w:rsidRDefault="688AC53D" w14:paraId="338C7E7D" w14:textId="3E9B2EA0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33286055">
            <w:r w:rsidRPr="688AC53D" w:rsidR="688AC53D">
              <w:rPr>
                <w:rStyle w:val="Hyperlink"/>
              </w:rPr>
              <w:t>Принцип фон Неймана</w:t>
            </w:r>
            <w:r>
              <w:tab/>
            </w:r>
            <w:r>
              <w:fldChar w:fldCharType="begin"/>
            </w:r>
            <w:r>
              <w:instrText xml:space="preserve">PAGEREF _Toc1733286055 \h</w:instrText>
            </w:r>
            <w:r>
              <w:fldChar w:fldCharType="separate"/>
            </w:r>
            <w:r w:rsidRPr="688AC53D" w:rsidR="688AC53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88AC53D" w:rsidP="688AC53D" w:rsidRDefault="688AC53D" w14:paraId="6723F4A0" w14:textId="2C9CD5C1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31847454">
            <w:r w:rsidRPr="688AC53D" w:rsidR="688AC53D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_Toc1731847454 \h</w:instrText>
            </w:r>
            <w:r>
              <w:fldChar w:fldCharType="separate"/>
            </w:r>
            <w:r w:rsidRPr="688AC53D" w:rsidR="688AC53D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88AC53D" w:rsidP="688AC53D" w:rsidRDefault="688AC53D" w14:paraId="67D582A6" w14:textId="0EFD1DFB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5430F6EC" w14:textId="760C0923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4F32DC58" w14:textId="7F70BF6C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0F8C8802" w14:textId="5E3DF61D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7925469" w14:textId="6F604D92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D3B9BB0" w14:textId="45D70BC2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CEBAC70" w14:textId="1C5C43C8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43B9CFE9" w14:textId="26CCCFE0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77D8708" w14:textId="2AC05B96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CA080CD" w14:textId="59BC5EB2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7D588335" w14:textId="63816245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5041A965" w14:textId="3BC1D601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7ACC9E71" w14:textId="2F2DAA7F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6CE0EE2F" w14:textId="230BADDE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6A3F1B86" w14:textId="18952295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A23E49C" w14:textId="5B77F855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05132A2" w14:textId="7CA3FDA0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7BF51243" w14:textId="086A0D32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D031C45" w14:textId="314E2718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03855C5" w14:textId="2CEB8CEC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A82D17B" w14:textId="435D5861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DB60EBE" w14:textId="7AA91B4E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7B816B39" w14:textId="68827D32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4397FBE5" w14:textId="6A03DD49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3E70D45" w14:textId="37B15EC9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5F8E7245" w14:textId="554BD4D3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1F66782" w14:textId="4A4A3D05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43D42E75" w14:textId="6F316514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3DD8060E" w14:textId="0ACC210F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44049235" w14:textId="2D12E96D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413349F0" w14:textId="2B2D54D3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7D33C998" w14:textId="2C566F13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2F7FED0" w14:textId="2D3CADC4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478AB54A" w14:textId="01049BA2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131AD62A" w14:textId="61AB8504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6A32CBC5" w14:textId="2A50CF0B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F193E9A" w14:textId="27CECFDD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2999C0A6" w14:textId="57CC9765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688AC53D" w:rsidP="688AC53D" w:rsidRDefault="688AC53D" w14:paraId="0AF81FBC" w14:textId="0FE60948">
      <w:pPr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R="00AE69F4" w:rsidP="688AC53D" w:rsidRDefault="00AE69F4" w14:paraId="20A1CCF0" wp14:textId="77777777" wp14:noSpellErr="1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bookmarkStart w:name="_Toc1733286055" w:id="257207212"/>
      <w:r w:rsidR="688AC53D">
        <w:rPr/>
        <w:t>Принцип фон Неймана</w:t>
      </w:r>
      <w:bookmarkEnd w:id="257207212"/>
    </w:p>
    <w:p w:rsidR="688AC53D" w:rsidP="688AC53D" w:rsidRDefault="688AC53D" w14:paraId="1331EEBE" w14:textId="6DEC378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bookmarkStart w:name="_Toc1731847454" w:id="1573952107"/>
      <w:r w:rsidR="688AC53D">
        <w:rPr/>
        <w:t>Введение</w:t>
      </w:r>
      <w:bookmarkEnd w:id="1573952107"/>
    </w:p>
    <w:p xmlns:wp14="http://schemas.microsoft.com/office/word/2010/wordml" w:rsidRPr="00D12C4C" w:rsidR="00D35806" w:rsidP="688AC53D" w:rsidRDefault="00D35806" w14:paraId="5BE8FBD3" wp14:textId="77777777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В 1946 году Д. фон Нейман, Г.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Голдстайн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и А.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Беркс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в своей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совместной 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статье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изложили новые принципы построения и функционирования ЭВМ. В последствие на основе этих принципов производились первые два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поколения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компьютеров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. В более поздних поколениях происходили некоторые изменения, хотя принципы Неймана актуальны и сегодня. </w:t>
      </w:r>
    </w:p>
    <w:p xmlns:wp14="http://schemas.microsoft.com/office/word/2010/wordml" w:rsidR="003403B0" w:rsidP="688AC53D" w:rsidRDefault="003403B0" w14:paraId="72F70509" wp14:textId="61ACEF14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По сути, Нейману удалось обобщить научные разработки и открытия многих других ученых и сформулировать на их основе принципиально новое.</w:t>
      </w:r>
    </w:p>
    <w:p w:rsidR="688AC53D" w:rsidP="688AC53D" w:rsidRDefault="688AC53D" w14:paraId="27993537" w14:textId="6558028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Принцип фон Неймана:</w:t>
      </w:r>
    </w:p>
    <w:p xmlns:wp14="http://schemas.microsoft.com/office/word/2010/wordml" w:rsidRPr="00D12C4C" w:rsidR="003403B0" w:rsidP="688AC53D" w:rsidRDefault="003403B0" w14:paraId="1C1B314F" wp14:textId="63D617CC">
      <w:pPr>
        <w:pStyle w:val="ab"/>
        <w:numPr>
          <w:ilvl w:val="0"/>
          <w:numId w:val="2"/>
        </w:numPr>
        <w:spacing w:line="360" w:lineRule="auto"/>
        <w:ind w:right="0"/>
        <w:rPr>
          <w:rStyle w:val="a8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двоичной системы счисления в вычислительных машинах. Преимущество перед десятичной системой счисления заключается в том, что устройства можно делать достаточно простыми, арифметические и логические операции в двоичной системе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сч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исления  также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в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ыполняются достаточно просто. </w:t>
      </w:r>
    </w:p>
    <w:p xmlns:wp14="http://schemas.microsoft.com/office/word/2010/wordml" w:rsidRPr="00D12C4C" w:rsidR="003403B0" w:rsidP="688AC53D" w:rsidRDefault="003403B0" w14:paraId="3D91A364" wp14:textId="1F6E1E37">
      <w:pPr>
        <w:pStyle w:val="ab"/>
        <w:numPr>
          <w:ilvl w:val="0"/>
          <w:numId w:val="2"/>
        </w:numPr>
        <w:spacing w:line="360" w:lineRule="auto"/>
        <w:ind w:right="0"/>
        <w:rPr>
          <w:rStyle w:val="a8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Программное управление ЭВМ. Работа ЭВМ контролируется программой, состоящей из набора команд. Команды выполняются последовательно друг за другом. Созданием машины с хранимой в памяти программой было положено начало тому, что мы сегодня называем программированием. </w:t>
      </w:r>
    </w:p>
    <w:p xmlns:wp14="http://schemas.microsoft.com/office/word/2010/wordml" w:rsidRPr="00D12C4C" w:rsidR="003403B0" w:rsidP="688AC53D" w:rsidRDefault="003403B0" w14:paraId="15C49E71" wp14:textId="5F7C15D0">
      <w:pPr>
        <w:pStyle w:val="ab"/>
        <w:numPr>
          <w:ilvl w:val="0"/>
          <w:numId w:val="2"/>
        </w:numPr>
        <w:spacing w:line="360" w:lineRule="auto"/>
        <w:ind w:right="0"/>
        <w:rPr>
          <w:rStyle w:val="a8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Память компьютера используется не только для хранения данных, но и программ. При этом и команды программы и данные кодируются в двоичной системе счисления,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т.е.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их способ записи одинаков. Поэтому в определенных ситуациях над командами можно выполнять те же действия, что и над данными. </w:t>
      </w:r>
    </w:p>
    <w:p xmlns:wp14="http://schemas.microsoft.com/office/word/2010/wordml" w:rsidRPr="00D12C4C" w:rsidR="003403B0" w:rsidP="688AC53D" w:rsidRDefault="003403B0" w14:paraId="12730BA7" wp14:textId="4B0075D2">
      <w:pPr>
        <w:pStyle w:val="ab"/>
        <w:numPr>
          <w:ilvl w:val="0"/>
          <w:numId w:val="2"/>
        </w:numPr>
        <w:spacing w:line="360" w:lineRule="auto"/>
        <w:ind w:right="0"/>
        <w:rPr>
          <w:rStyle w:val="a8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Ячейки памяти ЭВМ имеют адреса, которые последовательно пронумерованы. В любой момент можно обратиться к любой ячейке памяти по ее адресу. Этот принцип открыл возможность использовать переменные в программировании. </w:t>
      </w:r>
    </w:p>
    <w:p w:rsidR="688AC53D" w:rsidP="688AC53D" w:rsidRDefault="688AC53D" w14:paraId="4DFDE899" w14:textId="238F0C70">
      <w:pPr>
        <w:pStyle w:val="a"/>
        <w:spacing w:line="360" w:lineRule="auto"/>
        <w:ind w:right="0"/>
        <w:rPr>
          <w:rStyle w:val="a8"/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12C4C" w:rsidR="00FF4E49" w:rsidP="688AC53D" w:rsidRDefault="003403B0" w14:paraId="53384CA3" wp14:textId="3883E56E">
      <w:pPr>
        <w:pStyle w:val="ab"/>
        <w:numPr>
          <w:ilvl w:val="0"/>
          <w:numId w:val="2"/>
        </w:numPr>
        <w:spacing w:line="360" w:lineRule="auto"/>
        <w:ind w:right="0"/>
        <w:rPr>
          <w:rStyle w:val="a8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Возможность условного перехода в процессе выполнения программы.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Не смотря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на то, что команды выполняются последовательно, в программах можно реализовать возможность перехода к любому участку кода.</w:t>
      </w:r>
    </w:p>
    <w:p xmlns:wp14="http://schemas.microsoft.com/office/word/2010/wordml" w:rsidR="00FF4E49" w:rsidP="688AC53D" w:rsidRDefault="00FF4E49" w14:paraId="6FE987A1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Самым главным следствием этих принципов можно назвать то, что теперь программа уже не была постоянной частью машины (как например, у калькулятора). Программу стало возможно легко изменить. А вот аппаратура, конечно же, остается неизменной, и очень простой. </w:t>
      </w:r>
    </w:p>
    <w:p xmlns:wp14="http://schemas.microsoft.com/office/word/2010/wordml" w:rsidR="00FF4E49" w:rsidP="688AC53D" w:rsidRDefault="00FF4E49" w14:paraId="0222B1C7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Для сравнения, программа компьютера ENIAC (где не было хранимой в памяти программы) определялась специальными перемычками на панели. </w:t>
      </w:r>
    </w:p>
    <w:p xmlns:wp14="http://schemas.microsoft.com/office/word/2010/wordml" w:rsidR="00FF4E49" w:rsidP="688AC53D" w:rsidRDefault="00FF4E49" w14:paraId="0B45EB84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Чтобы перепрограммировать машину (установить перемычки по-другому) мог потребоваться далеко не один день. И хотя программы для современных компьютеров могут писаться годы, однако они работают на миллионах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компьютерах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после несколько минутной установки на жесткий диск. </w:t>
      </w:r>
    </w:p>
    <w:p xmlns:wp14="http://schemas.microsoft.com/office/word/2010/wordml" w:rsidR="00FF4E49" w:rsidP="688AC53D" w:rsidRDefault="00FF4E49" w14:paraId="0DE0AC82" wp14:textId="77777777" wp14:noSpellErr="1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Как работает машина фон Неймана</w:t>
      </w:r>
    </w:p>
    <w:p xmlns:wp14="http://schemas.microsoft.com/office/word/2010/wordml" w:rsidRPr="00AD6324" w:rsidR="000460CC" w:rsidP="688AC53D" w:rsidRDefault="00AD6324" w14:paraId="133A00C9" wp14:textId="43CD967D">
      <w:pPr>
        <w:pStyle w:val="a"/>
        <w:jc w:val="center"/>
      </w:pPr>
      <w:r>
        <w:drawing>
          <wp:inline xmlns:wp14="http://schemas.microsoft.com/office/word/2010/wordprocessingDrawing" wp14:editId="24176A4E" wp14:anchorId="1262D4B0">
            <wp:extent cx="4572000" cy="3590925"/>
            <wp:effectExtent l="0" t="0" r="0" b="0"/>
            <wp:docPr id="635766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f7a565e00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AC53D" w:rsidP="688AC53D" w:rsidRDefault="688AC53D" w14:paraId="30A158FB" w14:textId="491F894D">
      <w:pPr>
        <w:pStyle w:val="a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Рис 1. Машина </w:t>
      </w:r>
      <w:r w:rsidRPr="688AC53D" w:rsidR="688AC5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фон</w:t>
      </w:r>
      <w:r w:rsidRPr="688AC53D" w:rsidR="688AC5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Неймана</w:t>
      </w:r>
    </w:p>
    <w:p w:rsidR="688AC53D" w:rsidP="688AC53D" w:rsidRDefault="688AC53D" w14:paraId="3515D055" w14:textId="3BA9D111">
      <w:pPr>
        <w:pStyle w:val="a"/>
      </w:pPr>
    </w:p>
    <w:p w:rsidR="688AC53D" w:rsidP="688AC53D" w:rsidRDefault="688AC53D" w14:paraId="04B3C9A9" w14:textId="2678587B">
      <w:pPr>
        <w:pStyle w:val="a"/>
      </w:pPr>
    </w:p>
    <w:p w:rsidR="688AC53D" w:rsidP="688AC53D" w:rsidRDefault="688AC53D" w14:paraId="253B8388" w14:textId="4BF80903">
      <w:pPr>
        <w:pStyle w:val="a"/>
      </w:pPr>
    </w:p>
    <w:p xmlns:wp14="http://schemas.microsoft.com/office/word/2010/wordml" w:rsidR="00FF4E49" w:rsidP="688AC53D" w:rsidRDefault="00FF4E49" w14:paraId="5EFEABAA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Машина фон Неймана состоит из запоминающего устройства (памяти) - ЗУ, арифметико-логического устройства - АЛУ, устройства управления – УУ, а также устрой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ств вв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ода и вывода. </w:t>
      </w:r>
    </w:p>
    <w:p xmlns:wp14="http://schemas.microsoft.com/office/word/2010/wordml" w:rsidR="00FF4E49" w:rsidP="688AC53D" w:rsidRDefault="00FF4E49" w14:paraId="4A452C09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Программы и данные вводятся в память из устройства ввода через арифметико-логическое устройство. Все команды программы записываются в соседние ячейки памяти, а данные для обработки могут содержаться в произвольных ячейках. У любой программы последняя команда должна быть командой завершения работы. </w:t>
      </w:r>
    </w:p>
    <w:p xmlns:wp14="http://schemas.microsoft.com/office/word/2010/wordml" w:rsidR="00FF4E49" w:rsidP="688AC53D" w:rsidRDefault="00FF4E49" w14:paraId="4FC996D2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Команда состоит из указания, какую операцию следует выполнить (из возможных операций на данном «железе») и адресов ячеек памяти, где хранятся данные, над которыми следует выполнить указанную операцию, а также адреса ячейки, куда следует записать результат (если его требуется сохранить в ЗУ). </w:t>
      </w:r>
    </w:p>
    <w:p xmlns:wp14="http://schemas.microsoft.com/office/word/2010/wordml" w:rsidR="00FF4E49" w:rsidP="688AC53D" w:rsidRDefault="00FF4E49" w14:paraId="3CB61F77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Арифметико-логическое устройств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о выполняет указанные командами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операции над указанными данными. Из арифметико-логического устройства результаты выводятся в память или устройство вывода. Принципиальное различие между ЗУ и устройством вывода заключается в том, что в ЗУ данные хранятся в виде, удобном для обработки компьютером, а на устройства вывода (принтер, монитор и др.) поступают так, как удобно человеку. </w:t>
      </w:r>
    </w:p>
    <w:p w:rsidR="688AC53D" w:rsidP="688AC53D" w:rsidRDefault="688AC53D" w14:paraId="3BB5D48C" w14:textId="293F7988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9CA1920" w14:textId="3754B09B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5B921B6E" w14:textId="2ECD1113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78663206" w14:textId="127DBFB7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5558278F" w14:textId="7696600D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УУ управляет всеми частями компьютера. От управляющего устройства на другие устройства поступают сигналы «что делать», а от других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устройств  УУ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получает информацию об их состоянии. Управляющее устройство содержит специальный регистр (ячейку),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который  называется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«счетчик команд». После загрузки программы и данных в память в счетчик команд записывается адрес первой команды программы. </w:t>
      </w:r>
    </w:p>
    <w:p xmlns:wp14="http://schemas.microsoft.com/office/word/2010/wordml" w:rsidR="00FF4E49" w:rsidP="688AC53D" w:rsidRDefault="00FF4E49" w14:paraId="50E597A7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УУ считывает из памяти содержимое ячейки памяти, адрес которой находится в счетчике команд, и помещает его в специальное устройство — «Регистр команд». УУ определяет операцию команды, «отмечает» в памяти данные, адреса которых указаны в команде, и контролирует выполнение команды. Операцию выполняет АЛУ или аппаратные средства компьютера. </w:t>
      </w:r>
    </w:p>
    <w:p xmlns:wp14="http://schemas.microsoft.com/office/word/2010/wordml" w:rsidR="00E44D53" w:rsidP="688AC53D" w:rsidRDefault="00FF4E49" w14:paraId="267A346A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выполнения любой команды счетчик команд изменяется на единицу и, следовательно, указывает на следующую команду программы. </w:t>
      </w:r>
    </w:p>
    <w:p xmlns:wp14="http://schemas.microsoft.com/office/word/2010/wordml" w:rsidR="00AE69F4" w:rsidP="688AC53D" w:rsidRDefault="00AE69F4" w14:paraId="6630B074" wp14:textId="4D8B648C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68BEC969" wp14:textId="64D1B060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3727146E" wp14:textId="119B32EB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383412AD" wp14:textId="6F28437B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68BDC412" wp14:textId="23CF9787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1AAF2C42" wp14:textId="6DF238F5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7DC257BF" wp14:textId="324FF8EA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5B2264F1" wp14:textId="04BF9A44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61C20FA0" wp14:textId="47B100CA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50215001" wp14:textId="3137F424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482DC390" wp14:textId="09318734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21B96324" wp14:textId="09D184B9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E69F4" w:rsidP="688AC53D" w:rsidRDefault="00AE69F4" w14:paraId="672A6659" wp14:textId="4C087E42">
      <w:pPr>
        <w:pStyle w:val="a"/>
        <w:spacing w:line="360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06908A91" w14:textId="34AAE51A">
      <w:pPr>
        <w:pStyle w:val="a"/>
        <w:spacing w:line="360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CFD7DE8" w14:textId="784BEACF">
      <w:pPr>
        <w:pStyle w:val="a"/>
        <w:spacing w:line="360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506F7670" w14:textId="07E513F0">
      <w:pPr>
        <w:pStyle w:val="a"/>
        <w:spacing w:line="360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2D1CC6B5" w14:textId="60BEF7DC">
      <w:pPr>
        <w:pStyle w:val="a"/>
        <w:spacing w:line="360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16E647B7" w14:textId="197264C3">
      <w:pPr>
        <w:pStyle w:val="a"/>
        <w:spacing w:line="360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67962EAA" w14:textId="2A80DC88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12C4C" w:rsidR="009F20A0" w:rsidP="688AC53D" w:rsidRDefault="009F20A0" w14:paraId="3C6C02CC" wp14:textId="77777777" wp14:noSpellErr="1">
      <w:pPr>
        <w:pStyle w:val="a"/>
        <w:spacing w:line="360" w:lineRule="auto"/>
        <w:ind w:left="0" w:right="0" w:firstLine="680"/>
        <w:jc w:val="center"/>
        <w:rPr>
          <w:rStyle w:val="ac"/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Формула Хартли</w:t>
      </w:r>
    </w:p>
    <w:p xmlns:wp14="http://schemas.microsoft.com/office/word/2010/wordml" w:rsidRPr="00D12C4C" w:rsidR="009F20A0" w:rsidP="688AC53D" w:rsidRDefault="009F20A0" w14:paraId="7CA036FD" wp14:textId="77777777" wp14:noSpellErr="1">
      <w:pPr>
        <w:pStyle w:val="a"/>
        <w:spacing w:line="360" w:lineRule="auto"/>
        <w:ind w:left="0" w:right="0" w:firstLine="680"/>
        <w:rPr>
          <w:rStyle w:val="ac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Допустим, нам требуется что-либо найти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или определить в той или иной системе. Есть такой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способ поиска как «деле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ние пополам». Например, кто-то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загадывает число от 1 до 100, а другой дол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жен отгадать его, получая лишь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ответы «да» или «нет». Задается вопрос: числ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о меньше? Ответ и «да» и «нет»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сократит область поиска вдвое. Далее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по той же схеме диапазон снова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делится пополам. В конечном итоге, загаданное число будет найдено. </w:t>
      </w:r>
    </w:p>
    <w:p xmlns:wp14="http://schemas.microsoft.com/office/word/2010/wordml" w:rsidRPr="00D12C4C" w:rsidR="009F20A0" w:rsidP="688AC53D" w:rsidRDefault="009F20A0" w14:paraId="5BAB8378" wp14:textId="77777777" wp14:noSpellErr="1">
      <w:pPr>
        <w:pStyle w:val="a"/>
        <w:spacing w:line="360" w:lineRule="auto"/>
        <w:ind w:left="0" w:right="0" w:firstLine="680"/>
        <w:rPr>
          <w:rStyle w:val="ac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Посчитаем сколько вопросов надо задать, чтобы найти задуманное число. </w:t>
      </w:r>
    </w:p>
    <w:p xmlns:wp14="http://schemas.microsoft.com/office/word/2010/wordml" w:rsidRPr="00D12C4C" w:rsidR="009F20A0" w:rsidP="688AC53D" w:rsidRDefault="009F20A0" w14:paraId="45C6C66B" wp14:textId="77777777" wp14:noSpellErr="1">
      <w:pPr>
        <w:pStyle w:val="a"/>
        <w:spacing w:line="360" w:lineRule="auto"/>
        <w:ind w:left="680" w:right="0" w:hanging="0"/>
        <w:rPr>
          <w:rStyle w:val="ac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Допустим загаданное число 27. Начали: </w:t>
      </w:r>
    </w:p>
    <w:p xmlns:wp14="http://schemas.microsoft.com/office/word/2010/wordml" w:rsidR="009F20A0" w:rsidP="688AC53D" w:rsidRDefault="009F20A0" w14:paraId="2AC135D0" wp14:textId="0B3352B8">
      <w:pPr>
        <w:pStyle w:val="ab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Больше 50? Нет </w:t>
      </w:r>
    </w:p>
    <w:p xmlns:wp14="http://schemas.microsoft.com/office/word/2010/wordml" w:rsidR="009F20A0" w:rsidP="688AC53D" w:rsidRDefault="009F20A0" w14:paraId="752BA35E" wp14:textId="7FB86C5D">
      <w:pPr>
        <w:pStyle w:val="ab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Больше 25? Да </w:t>
      </w:r>
    </w:p>
    <w:p xmlns:wp14="http://schemas.microsoft.com/office/word/2010/wordml" w:rsidR="009F20A0" w:rsidP="688AC53D" w:rsidRDefault="009F20A0" w14:paraId="1B4737D6" wp14:textId="75380719">
      <w:pPr>
        <w:pStyle w:val="ab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Больше 38? Нет </w:t>
      </w:r>
    </w:p>
    <w:p xmlns:wp14="http://schemas.microsoft.com/office/word/2010/wordml" w:rsidR="009F20A0" w:rsidP="688AC53D" w:rsidRDefault="009F20A0" w14:paraId="11EB25A1" wp14:textId="54B3DEB8">
      <w:pPr>
        <w:pStyle w:val="ab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Меньше 32? Да </w:t>
      </w:r>
    </w:p>
    <w:p xmlns:wp14="http://schemas.microsoft.com/office/word/2010/wordml" w:rsidR="009F20A0" w:rsidP="688AC53D" w:rsidRDefault="009F20A0" w14:paraId="37EA588D" wp14:textId="666DCA10">
      <w:pPr>
        <w:pStyle w:val="ab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Меньше 29? Да </w:t>
      </w:r>
    </w:p>
    <w:p xmlns:wp14="http://schemas.microsoft.com/office/word/2010/wordml" w:rsidR="009F20A0" w:rsidP="688AC53D" w:rsidRDefault="009F20A0" w14:paraId="4506642C" wp14:textId="6A80B5B6">
      <w:pPr>
        <w:pStyle w:val="ab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Больше 27? Нет </w:t>
      </w:r>
    </w:p>
    <w:p xmlns:wp14="http://schemas.microsoft.com/office/word/2010/wordml" w:rsidR="009F20A0" w:rsidP="688AC53D" w:rsidRDefault="009F20A0" w14:paraId="7E46C953" wp14:textId="05BA5E3A">
      <w:pPr>
        <w:pStyle w:val="ab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Это число 26? Нет </w:t>
      </w:r>
    </w:p>
    <w:p xmlns:wp14="http://schemas.microsoft.com/office/word/2010/wordml" w:rsidR="009F20A0" w:rsidP="688AC53D" w:rsidRDefault="009F20A0" w14:paraId="5A58363A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Ура! если число не 26 и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не больше 27, то это явно 27.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Чтобы уг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адать методом «деления пополам»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число от 1 до 100 нам потребовалось 7 вопросов. </w:t>
      </w:r>
    </w:p>
    <w:p xmlns:wp14="http://schemas.microsoft.com/office/word/2010/wordml" w:rsidR="009F20A0" w:rsidP="688AC53D" w:rsidRDefault="009F20A0" w14:paraId="6186857E" wp14:textId="77777777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Кто-то может задаться вопросом: а п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очему именно так надо задавать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вопросы? Ведь, например, можно просто спра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шивать: это число 1? Это число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2? И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т.д.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Но тогда вам потребуется намного больше вопросов (возможность того, что вы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телепат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угадаете с первого раза не рассматривается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). «Деление пополам» самый короткий рациональный способ найти число.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Объем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заложенный в ответ «да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» или «нет» равен одному биту. 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Действительно, ведь бит может быть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в состоянии 1 или 0. Итак, для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угадывания числа от 1 до 100 нам потребовало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сь семь бит (семь ответов «да»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- «нет»). </w:t>
      </w:r>
    </w:p>
    <w:p xmlns:wp14="http://schemas.microsoft.com/office/word/2010/wordml" w:rsidR="009F20A0" w:rsidP="00D12C4C" w:rsidRDefault="009F20A0" w14:paraId="0F168730" wp14:textId="41DC7E81">
      <w:pPr>
        <w:pStyle w:val="2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𝑘</m:t>
              </m:r>
            </m:sup>
          </m:sSup>
        </m:oMath>
      </m:oMathPara>
    </w:p>
    <w:p w:rsidR="688AC53D" w:rsidP="688AC53D" w:rsidRDefault="688AC53D" w14:paraId="5ACE46C4" w14:textId="16CA2EF2">
      <w:pPr>
        <w:pStyle w:val="a"/>
      </w:pPr>
    </w:p>
    <w:p w:rsidR="688AC53D" w:rsidP="688AC53D" w:rsidRDefault="688AC53D" w14:paraId="5B7D308D" w14:textId="3056EE04">
      <w:pPr>
        <w:pStyle w:val="a"/>
      </w:pPr>
    </w:p>
    <w:p w:rsidR="688AC53D" w:rsidP="688AC53D" w:rsidRDefault="688AC53D" w14:paraId="2BC2A5DD" w14:textId="6ADA649B">
      <w:pPr>
        <w:pStyle w:val="a"/>
        <w:spacing w:line="360" w:lineRule="auto"/>
        <w:ind w:left="0" w:right="0" w:firstLine="680"/>
        <w:rPr>
          <w:rStyle w:val="ad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Такой формулой можно представить, сколько вопросов (бит информации) потребуется, чтобы определить одно из возможных значений. N – это  количество значений, а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k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– количество бит. Например, в нашем примере 100 меньше чем 27, однако больше, чем 26. Да, нам могло потребоваться и всего 6 вопросов, если бы загаданное число было бы 28.</w:t>
      </w:r>
    </w:p>
    <w:p xmlns:wp14="http://schemas.microsoft.com/office/word/2010/wordml" w:rsidRPr="00D12C4C" w:rsidR="00E12094" w:rsidP="688AC53D" w:rsidRDefault="00CD1958" w14:paraId="5A3B17CC" wp14:textId="11A24C3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Формула Хартли:</w:t>
      </w:r>
    </w:p>
    <w:p xmlns:wp14="http://schemas.microsoft.com/office/word/2010/wordml" w:rsidRPr="00D12C4C" w:rsidR="00E12094" w:rsidP="688AC53D" w:rsidRDefault="00CD1958" w14:paraId="183FBBF4" wp14:textId="722DE8C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 = </m:t>
          </m:r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.</m:t>
          </m:r>
        </m:oMath>
      </m:oMathPara>
    </w:p>
    <w:p xmlns:wp14="http://schemas.microsoft.com/office/word/2010/wordml" w:rsidRPr="00D12C4C" w:rsidR="00CD1958" w:rsidP="688AC53D" w:rsidRDefault="00CD1958" w14:paraId="7BAE71E4" wp14:textId="77777777">
      <w:pPr>
        <w:pStyle w:val="a"/>
        <w:spacing w:line="360" w:lineRule="auto"/>
        <w:ind w:left="0" w:right="0" w:firstLine="680"/>
        <w:rPr>
          <w:rStyle w:val="ad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Количество информации (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k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), необходимой для определения конкретного элемента, е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сть логарифм по основанию 2 общего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количества элементов (N).</w:t>
      </w:r>
    </w:p>
    <w:p w:rsidR="688AC53D" w:rsidP="688AC53D" w:rsidRDefault="688AC53D" w14:paraId="30382583" w14:textId="746838AE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14D41346" w14:textId="56E0C943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67D40A1E" w14:textId="0D7F336F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54FC0B2" w14:textId="3BFFBC5F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2213E774" w14:textId="4166F0A2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07F84B5A" w14:textId="33EC5282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34B1C1D2" w14:textId="622F4B2F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65C430E4" w14:textId="45A1C646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5AD08F4C" w14:textId="0B609FBA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24F3470F" w14:textId="57428D74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09DD699F" w14:textId="35DFDFC2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6F6EFF65" w14:textId="09B2B000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D1958" w:rsidP="688AC53D" w:rsidRDefault="00CD1958" w14:paraId="15B177ED" wp14:textId="77777777" wp14:noSpellErr="1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Формула Шеннона</w:t>
      </w:r>
    </w:p>
    <w:p xmlns:wp14="http://schemas.microsoft.com/office/word/2010/wordml" w:rsidRPr="00D12C4C" w:rsidR="00CD1958" w:rsidP="688AC53D" w:rsidRDefault="00CD1958" w14:paraId="3EDB01C9" wp14:textId="77777777" wp14:noSpellErr="1">
      <w:pPr>
        <w:pStyle w:val="a"/>
        <w:spacing w:line="360" w:lineRule="auto"/>
        <w:ind w:left="0" w:right="0" w:firstLine="680"/>
        <w:rPr>
          <w:rStyle w:val="ae"/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В случае, когда вероятность элементов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не одинакова, для определения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количества информации, достаточной для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выявления элемента, используют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формулу Шеннона. Ее можно получить из формулы Хартли. </w:t>
      </w:r>
    </w:p>
    <w:p xmlns:wp14="http://schemas.microsoft.com/office/word/2010/wordml" w:rsidRPr="00D12C4C" w:rsidR="00CD1958" w:rsidP="688AC53D" w:rsidRDefault="00CD1958" w14:paraId="59E42462" wp14:textId="727CC6E6">
      <w:pPr>
        <w:pStyle w:val="a"/>
        <w:spacing w:line="360" w:lineRule="auto"/>
        <w:ind w:left="0" w:right="0" w:firstLine="680"/>
        <w:rPr>
          <w:rStyle w:val="ae"/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 = 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r>
                <m:t>𝑁</m:t>
              </m:r>
            </m:e>
          </m:func>
        </m:oMath>
      </m:oMathPara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(формула Хартли) </w:t>
      </w:r>
    </w:p>
    <w:p xmlns:wp14="http://schemas.microsoft.com/office/word/2010/wordml" w:rsidRPr="00D12C4C" w:rsidR="00CD1958" w:rsidP="688AC53D" w:rsidRDefault="00CD1958" w14:paraId="63999E28" wp14:textId="62604C0E">
      <w:pPr>
        <w:pStyle w:val="a"/>
        <w:spacing w:line="360" w:lineRule="auto"/>
        <w:ind w:left="0" w:right="0" w:firstLine="680"/>
        <w:rPr>
          <w:rStyle w:val="ae"/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𝑁</m:t>
              </m:r>
            </m:den>
          </m:f>
        </m:oMath>
      </m:oMathPara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– вероятность каждого исхода, если все они равновероятны. </w:t>
      </w:r>
    </w:p>
    <w:p xmlns:wp14="http://schemas.microsoft.com/office/word/2010/wordml" w:rsidRPr="00D12C4C" w:rsidR="00CD1958" w:rsidP="688AC53D" w:rsidRDefault="00CD1958" w14:paraId="76178E37" wp14:textId="6A5C3F71">
      <w:pPr>
        <w:pStyle w:val="a"/>
        <w:spacing w:line="360" w:lineRule="auto"/>
        <w:ind w:left="0" w:right="0" w:hanging="0" w:firstLine="680"/>
        <w:rPr>
          <w:rStyle w:val="ae"/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 ⋅ 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r>
                    <m:t>2</m:t>
                  </m:r>
                </m:e>
              </m:func>
              <m:r>
                <m:t>1</m:t>
              </m:r>
            </m:num>
            <m:den>
              <m:r>
                <m:t>𝑁</m:t>
              </m:r>
            </m:den>
          </m:f>
        </m:oMath>
      </m:oMathPara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– вклад в k (общую неопределенность, количество информации) одного исхода. </w:t>
      </w:r>
    </w:p>
    <w:p xmlns:wp14="http://schemas.microsoft.com/office/word/2010/wordml" w:rsidRPr="00D12C4C" w:rsidR="00CD1958" w:rsidP="688AC53D" w:rsidRDefault="00CD1958" w14:paraId="03C4B5D6" wp14:textId="77777777">
      <w:pPr>
        <w:pStyle w:val="a"/>
        <w:spacing w:line="360" w:lineRule="auto"/>
        <w:ind w:left="0" w:right="0" w:firstLine="680"/>
        <w:rPr>
          <w:rStyle w:val="ae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При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неравновероятных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исходах пусть вклад каждого обозначается буквой P с индексным номером: 1, 2, 3, 4 …. N. </w:t>
      </w:r>
    </w:p>
    <w:p xmlns:wp14="http://schemas.microsoft.com/office/word/2010/wordml" w:rsidRPr="00D12C4C" w:rsidR="00CD1958" w:rsidP="688AC53D" w:rsidRDefault="00CD1958" w14:paraId="5C2B6997" wp14:textId="77777777" wp14:noSpellErr="1">
      <w:pPr>
        <w:pStyle w:val="a"/>
        <w:spacing w:line="360" w:lineRule="auto"/>
        <w:ind w:left="0" w:right="0" w:firstLine="680"/>
        <w:rPr>
          <w:rStyle w:val="ae"/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Получаем формулу: </w:t>
      </w:r>
    </w:p>
    <w:p xmlns:wp14="http://schemas.microsoft.com/office/word/2010/wordml" w:rsidRPr="00CD1958" w:rsidR="00CD1958" w:rsidP="688AC53D" w:rsidRDefault="00CD1958" w14:paraId="1AE132FF" wp14:textId="5E7FD330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 = −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1</m:t>
              </m:r>
            </m:sub>
          </m:sSub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2</m:t>
              </m:r>
            </m:sub>
          </m:sSub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3</m:t>
              </m:r>
            </m:sub>
          </m:sSub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 −</m:t>
          </m:r>
          <m:sSub xmlns:m="http://schemas.openxmlformats.org/officeDocument/2006/math">
            <m:sSubPr>
              <m:ctrlPr/>
            </m:sSubPr>
            <m:e>
              <m:r>
                <m:t> </m:t>
              </m:r>
            </m:e>
            <m:sub>
              <m:r>
                <m:t>…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𝑁</m:t>
              </m:r>
            </m:sub>
          </m:sSub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𝑁</m:t>
              </m:r>
            </m:sub>
          </m:sSub>
        </m:oMath>
      </m:oMathPara>
    </w:p>
    <w:p xmlns:wp14="http://schemas.microsoft.com/office/word/2010/wordml" w:rsidRPr="00CD1958" w:rsidR="00CD1958" w:rsidP="688AC53D" w:rsidRDefault="00CD1958" w14:paraId="6FFE741C" wp14:textId="5CD96C2E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Чем больше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k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, тем больше информации содержится в системе. Максимальное значение 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k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имеет лишь тогда, когда все исходы равновероятны.</w:t>
      </w:r>
    </w:p>
    <w:p xmlns:wp14="http://schemas.microsoft.com/office/word/2010/wordml" w:rsidR="00AE69F4" w:rsidP="688AC53D" w:rsidRDefault="00AE69F4" w14:paraId="5DAB6C7B" wp14:textId="77777777" wp14:noSpellErr="1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62F857BC" w14:textId="14DB6CB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2FB9075C" w14:textId="67CAE11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13CF47C" w14:textId="24B0169C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B1FF81D" w14:textId="6020F59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6AB8F03B" w14:textId="7CA6791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7E0339C4" w14:textId="2D0DF20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5B9AE0A0" w14:textId="0E8C2A4B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1040A4B2" w14:textId="22990B7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1960CE1" w14:textId="3506055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76E7B557" w14:textId="13AEE0C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2D0E59B5" w14:textId="6B6FE3A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7CDD5AAF" w14:textId="040EB69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1B18AF2D" w14:textId="55BDCBD5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7F9D22E" w14:textId="2815128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AE0AF6C" w14:textId="6A7859A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068EAB47" w14:textId="6F61FD24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70383C54" w14:textId="05595B4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8971BE6" w14:textId="67E167D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42345E33" w14:textId="03B676D1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730E3E3C" w14:textId="1940E39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224740CE" w14:textId="62E7AE2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88AC53D" w:rsidP="688AC53D" w:rsidRDefault="688AC53D" w14:paraId="21679D30" w14:textId="313DB93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E06B2" w:rsidP="688AC53D" w:rsidRDefault="00BE06B2" w14:paraId="79B86322" wp14:textId="77777777" wp14:noSpellErr="1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Единицы международной системы единиц (СИ)</w:t>
      </w:r>
    </w:p>
    <w:p xmlns:wp14="http://schemas.microsoft.com/office/word/2010/wordml" w:rsidR="004F1AE0" w:rsidP="688AC53D" w:rsidRDefault="00BD30A3" w14:paraId="523B89E9" wp14:textId="77777777" wp14:noSpellErr="1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В следующей таблице приведены примеры производных единиц СИ,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 xml:space="preserve"> наименования и обозначения которых образованы с использованием наименований и обозначений основных единиц СИ</w:t>
      </w:r>
      <w:r w:rsidRPr="688AC53D" w:rsidR="688AC53D">
        <w:rPr>
          <w:rFonts w:ascii="Times New Roman" w:hAnsi="Times New Roman" w:eastAsia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69"/>
        <w:gridCol w:w="1869"/>
        <w:gridCol w:w="1869"/>
        <w:gridCol w:w="1869"/>
      </w:tblGrid>
      <w:tr w:rsidR="688AC53D" w:rsidTr="688AC53D" w14:paraId="56E3C67B">
        <w:trPr>
          <w:trHeight w:val="375"/>
        </w:trPr>
        <w:tc>
          <w:tcPr>
            <w:tcW w:w="373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4B0A76D" w14:textId="2F19E2D6">
            <w:pPr>
              <w:jc w:val="left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Величина</w:t>
            </w:r>
          </w:p>
        </w:tc>
        <w:tc>
          <w:tcPr>
            <w:tcW w:w="5607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D8394D1" w14:textId="06D6859E">
            <w:pPr>
              <w:jc w:val="left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Еденица</w:t>
            </w:r>
          </w:p>
        </w:tc>
      </w:tr>
      <w:tr w:rsidR="688AC53D" w:rsidTr="688AC53D" w14:paraId="033D4008">
        <w:trPr>
          <w:trHeight w:val="750"/>
        </w:trPr>
        <w:tc>
          <w:tcPr>
            <w:tcW w:w="186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7C098DFA" w14:textId="72778415">
            <w:pPr>
              <w:ind w:left="0" w:hanging="0"/>
              <w:jc w:val="center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Наименование</w:t>
            </w:r>
          </w:p>
        </w:tc>
        <w:tc>
          <w:tcPr>
            <w:tcW w:w="186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348360E9" w14:textId="3B9BDEB6">
            <w:pPr>
              <w:ind w:left="0" w:hanging="0"/>
              <w:jc w:val="center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Размерность</w:t>
            </w:r>
          </w:p>
        </w:tc>
        <w:tc>
          <w:tcPr>
            <w:tcW w:w="186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6A61E54C" w14:textId="1EEAA772">
            <w:pPr>
              <w:jc w:val="center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Наименование</w:t>
            </w:r>
          </w:p>
        </w:tc>
        <w:tc>
          <w:tcPr>
            <w:tcW w:w="373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1B5320A1" w14:textId="58C25AE8">
            <w:pPr>
              <w:ind w:left="0" w:hanging="0"/>
              <w:jc w:val="center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Обозначение</w:t>
            </w:r>
          </w:p>
        </w:tc>
      </w:tr>
      <w:tr w:rsidR="688AC53D" w:rsidTr="688AC53D" w14:paraId="102FC58C">
        <w:trPr>
          <w:trHeight w:val="375"/>
        </w:trPr>
        <w:tc>
          <w:tcPr>
            <w:tcW w:w="186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163C169"/>
        </w:tc>
        <w:tc>
          <w:tcPr>
            <w:tcW w:w="186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8777D87"/>
        </w:tc>
        <w:tc>
          <w:tcPr>
            <w:tcW w:w="186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C92AC96"/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550C041" w14:textId="64661BDE">
            <w:pPr>
              <w:jc w:val="center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Международное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45FBCBFA" w14:textId="7BB99305">
            <w:pPr>
              <w:jc w:val="center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Русское</w:t>
            </w:r>
          </w:p>
        </w:tc>
      </w:tr>
      <w:tr w:rsidR="688AC53D" w:rsidTr="688AC53D" w14:paraId="04BFFA30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11ED27C8" w14:textId="49022406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Площадь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755EBC18" w14:textId="7ACC93B1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4CE6C783" w14:textId="0659C21F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Квадратный метр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0C53F94D" w14:textId="1814DC9C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6ECF8BF0" w14:textId="0B25139D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  <w:tr w:rsidR="688AC53D" w:rsidTr="688AC53D" w14:paraId="6A6E4EFE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76188684" w14:textId="5E967A2E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Объём, вместимост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4FB6900E" w14:textId="6E027749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5F3EEB66" w14:textId="5F9253D9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Кубический метр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02980AD7" w14:textId="6783F171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047B1137" w14:textId="19A9BACE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</w:tr>
      <w:tr w:rsidR="688AC53D" w:rsidTr="688AC53D" w14:paraId="51E3EF7E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37CECDB7" w14:textId="42E47F83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Скорость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0AC5573E" w14:textId="499B1721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𝐿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𝑇</m:t>
                    </m:r>
                  </m:e>
                  <m:sup>
                    <m:r>
                      <m:t>−1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6CA17C7E" w14:textId="193888DA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Метр в секунду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3AB18A50" w14:textId="6D2E62ED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𝑚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688AC53D">
              <w:rPr/>
              <w:t>/ S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7261FB70" w14:textId="03881CFF">
            <w:pPr>
              <w:jc w:val="center"/>
            </w:pPr>
            <w:r w:rsidR="688AC53D">
              <w:rPr/>
              <w:t>М / С</w:t>
            </w:r>
          </w:p>
        </w:tc>
      </w:tr>
      <w:tr w:rsidR="688AC53D" w:rsidTr="688AC53D" w14:paraId="245FA240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6083CEDC" w14:textId="47093C21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Ускорение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647A8F7E" w14:textId="7BA44E85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𝐿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𝑇</m:t>
                    </m:r>
                  </m:e>
                  <m:sup>
                    <m:r>
                      <m:t>−2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17F9031D" w14:textId="7804F3FB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Метр на секунду в квадрате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2804576" w14:textId="56B25182">
            <w:pPr>
              <w:ind w:left="0" w:hanging="0"/>
              <w:jc w:val="center"/>
            </w:pPr>
            <w:r w:rsidR="688AC53D">
              <w:rPr/>
              <w:t xml:space="preserve">M 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𝑆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  <w:r w:rsidR="688AC53D">
              <w:rPr/>
              <w:t xml:space="preserve"> 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4AF7D81" w14:textId="0D1BB71E">
            <w:pPr>
              <w:ind w:left="0" w:hanging="0"/>
              <w:jc w:val="center"/>
            </w:pPr>
          </w:p>
          <w:p w:rsidR="688AC53D" w:rsidP="688AC53D" w:rsidRDefault="688AC53D" w14:paraId="0D311AC1" w14:textId="2C6F5B1C">
            <w:pPr>
              <w:ind w:left="0" w:hanging="0"/>
              <w:jc w:val="center"/>
            </w:pPr>
            <w:r w:rsidR="688AC53D">
              <w:rPr/>
              <w:t xml:space="preserve">М 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С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 w:rsidR="688AC53D" w:rsidP="688AC53D" w:rsidRDefault="688AC53D" w14:paraId="4356BD68" w14:textId="1D1702EA">
            <w:pPr>
              <w:pStyle w:val="a"/>
              <w:jc w:val="center"/>
            </w:pPr>
          </w:p>
        </w:tc>
      </w:tr>
      <w:tr w:rsidR="688AC53D" w:rsidTr="688AC53D" w14:paraId="18A9B4DA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1527F1AD" w14:textId="20ECDBEE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Волновое число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15DE95AA" w14:textId="3FA3289F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−1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2424464D" w14:textId="02A314E1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Метр в минус первой степени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46F6F63E" w14:textId="2EF9AFD1">
            <w:pPr>
              <w:ind w:left="0" w:hanging="0"/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−1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B03D625" w14:textId="1E463550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−1</m:t>
                    </m:r>
                  </m:sup>
                </m:sSup>
              </m:oMath>
            </m:oMathPara>
          </w:p>
        </w:tc>
      </w:tr>
      <w:tr w:rsidR="688AC53D" w:rsidTr="688AC53D" w14:paraId="3819C50A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44ADCF2E" w14:textId="3AF698D6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Плотность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202A6381" w14:textId="5EDD0914">
            <w:pPr>
              <w:ind w:left="0" w:hanging="0"/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−3</m:t>
                    </m:r>
                  </m:sup>
                </m:sSup>
                <m:r xmlns:m="http://schemas.openxmlformats.org/officeDocument/2006/math">
                  <m:t xmlns:m="http://schemas.openxmlformats.org/officeDocument/2006/math">𝑀</m:t>
                </m:r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3F6D3400" w14:textId="29223ED9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Килограмм на кубический метр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2D7771C6" w14:textId="0D7F927A">
            <w:pPr>
              <w:jc w:val="center"/>
            </w:pPr>
            <w:r w:rsidR="688AC53D">
              <w:rPr/>
              <w:t xml:space="preserve"> </w:t>
            </w:r>
            <w:r w:rsidR="688AC53D">
              <w:rPr/>
              <w:t>Kg</w:t>
            </w:r>
            <w:r w:rsidR="688AC53D">
              <w:rPr/>
              <w:t xml:space="preserve"> 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6FEB47DE" w14:textId="4609865D">
            <w:pPr>
              <w:jc w:val="center"/>
            </w:pPr>
            <w:r w:rsidR="688AC53D">
              <w:rPr/>
              <w:t xml:space="preserve">КГ/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</w:tr>
      <w:tr w:rsidR="688AC53D" w:rsidTr="688AC53D" w14:paraId="6445B68A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3825164D" w14:textId="375F4273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Удельный объём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3555CA65" w14:textId="770E683E">
            <w:pPr>
              <w:ind w:left="0" w:hanging="0"/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−3</m:t>
                    </m:r>
                  </m:sup>
                </m:sSup>
                <m:sSup xmlns:m="http://schemas.openxmlformats.org/officeDocument/2006/math">
                  <m:sSupPr>
                    <m:ctrlPr/>
                  </m:sSupPr>
                  <m:e>
                    <m:r>
                      <m:t>𝑀</m:t>
                    </m:r>
                  </m:e>
                  <m:sup>
                    <m:r>
                      <m:t>−1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1A1DDAC4" w14:textId="1A38C6F7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Кубический метр на килограмм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4CC23782" w14:textId="4B6B52DC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  <w:r w:rsidR="688AC53D">
              <w:rPr/>
              <w:t xml:space="preserve"> / </w:t>
            </w:r>
            <w:r w:rsidR="688AC53D">
              <w:rPr/>
              <w:t>kg</w:t>
            </w:r>
            <w:r w:rsidR="688AC53D">
              <w:rPr/>
              <w:t xml:space="preserve"> 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00518784" w14:textId="17425D3F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  <w:r w:rsidR="688AC53D">
              <w:rPr/>
              <w:t xml:space="preserve"> / Кг</w:t>
            </w:r>
          </w:p>
        </w:tc>
      </w:tr>
      <w:tr w:rsidR="688AC53D" w:rsidTr="688AC53D" w14:paraId="409CDC39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200C1A21" w14:textId="63BC4A27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Плотность электрического поля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6A1148C1" w14:textId="7EA49DE8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−2</m:t>
                    </m:r>
                  </m:sup>
                </m:sSup>
                <m:r xmlns:m="http://schemas.openxmlformats.org/officeDocument/2006/math">
                  <m:t xmlns:m="http://schemas.openxmlformats.org/officeDocument/2006/math">𝐼</m:t>
                </m:r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61162A74" w14:textId="7D65A78D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Ампер на квадратный метр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44DD9146" w14:textId="3EF4251F">
            <w:pPr>
              <w:jc w:val="center"/>
            </w:pPr>
            <w:r w:rsidR="688AC53D">
              <w:rPr/>
              <w:t xml:space="preserve">A 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748B2283" w14:textId="698F8FB3">
            <w:pPr>
              <w:jc w:val="center"/>
            </w:pPr>
            <w:r w:rsidR="688AC53D">
              <w:rPr/>
              <w:t xml:space="preserve">А 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  <w:tr w:rsidR="688AC53D" w:rsidTr="688AC53D" w14:paraId="5E57C6F5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3EC0A42E" w14:textId="175614EB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Напряженность магнитного поля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49FAF9A5" w14:textId="08A81839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−1</m:t>
                    </m:r>
                  </m:sup>
                </m:sSup>
                <m:r xmlns:m="http://schemas.openxmlformats.org/officeDocument/2006/math">
                  <m:t xmlns:m="http://schemas.openxmlformats.org/officeDocument/2006/math">𝐼</m:t>
                </m:r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2C7882A9" w14:textId="3048B10B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Ампер на метр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4018355" w14:textId="2BA32389">
            <w:pPr>
              <w:ind w:left="0" w:hanging="0"/>
              <w:jc w:val="center"/>
            </w:pPr>
            <w:r w:rsidR="688AC53D">
              <w:rPr/>
              <w:t>A / m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6A9E9089" w14:textId="33F5A163">
            <w:pPr>
              <w:jc w:val="center"/>
            </w:pPr>
            <w:r w:rsidR="688AC53D">
              <w:rPr/>
              <w:t>A / М</w:t>
            </w:r>
          </w:p>
        </w:tc>
      </w:tr>
      <w:tr w:rsidR="688AC53D" w:rsidTr="688AC53D" w14:paraId="25025D78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7C3DC0A4" w14:textId="6F3DDAB4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Молярная коцентрация компоненка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2F82F9EF" w14:textId="028C2E1F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−3</m:t>
                    </m:r>
                  </m:sup>
                </m:sSup>
                <m:r xmlns:m="http://schemas.openxmlformats.org/officeDocument/2006/math">
                  <m:t xmlns:m="http://schemas.openxmlformats.org/officeDocument/2006/math">𝑁</m:t>
                </m:r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538D4BC9" w14:textId="5394DF04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Моль на кубический метр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41E440FB" w14:textId="6BCBB411">
            <w:pPr>
              <w:jc w:val="center"/>
            </w:pPr>
            <w:r w:rsidR="688AC53D">
              <w:rPr/>
              <w:t>Mol</w:t>
            </w:r>
            <w:r w:rsidR="688AC53D">
              <w:rPr/>
              <w:t xml:space="preserve"> 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18B6D547" w14:textId="06510787">
            <w:pPr>
              <w:jc w:val="center"/>
            </w:pPr>
            <w:r w:rsidR="688AC53D">
              <w:rPr/>
              <w:t>Моль/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</w:tr>
      <w:tr w:rsidR="688AC53D" w:rsidTr="688AC53D" w14:paraId="67515338">
        <w:trPr>
          <w:trHeight w:val="375"/>
        </w:trPr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5768A96E" w14:textId="15B4B41B">
            <w:pPr>
              <w:ind w:left="0" w:hanging="0"/>
            </w:pPr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Яркость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2DDF8228" w14:textId="70E1742A">
            <w:pPr>
              <w:jc w:val="center"/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𝐿</m:t>
                    </m:r>
                  </m:e>
                  <m:sup>
                    <m:r>
                      <m:t>−2</m:t>
                    </m:r>
                  </m:sup>
                </m:sSup>
                <m:r xmlns:m="http://schemas.openxmlformats.org/officeDocument/2006/math">
                  <m:t xmlns:m="http://schemas.openxmlformats.org/officeDocument/2006/math">𝐽</m:t>
                </m:r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RDefault="688AC53D" w14:paraId="3C72E30A" w14:textId="3C5D84B7">
            <w:r w:rsidRPr="688AC53D" w:rsidR="688AC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Кандела на квадратный метр</w:t>
            </w:r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17B7807E" w14:textId="29735210">
            <w:pPr>
              <w:jc w:val="center"/>
            </w:pPr>
            <w:r w:rsidR="688AC53D">
              <w:rPr/>
              <w:t>Cd</w:t>
            </w:r>
            <w:r w:rsidR="688AC53D">
              <w:rPr/>
              <w:t xml:space="preserve"> /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𝑚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88AC53D" w:rsidP="688AC53D" w:rsidRDefault="688AC53D" w14:paraId="3ADF4712" w14:textId="358AB13F">
            <w:pPr>
              <w:jc w:val="center"/>
            </w:pPr>
            <w:r w:rsidR="688AC53D">
              <w:rPr/>
              <w:t>Кл/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М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 xmlns:wp14="http://schemas.microsoft.com/office/word/2010/wordml" w:rsidR="004F1AE0" w:rsidP="688AC53D" w:rsidRDefault="004F1AE0" w14:paraId="37848EDD" wp14:textId="0684E08F">
      <w:pPr>
        <w:pStyle w:val="a"/>
        <w:spacing w:line="360" w:lineRule="auto"/>
        <w:ind w:left="0" w:right="0" w:firstLine="68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F1AE0" w:rsidP="688AC53D" w:rsidRDefault="004F1AE0" w14:paraId="6A05A809" wp14:textId="5F36FEFC">
      <w:pPr>
        <w:pStyle w:val="a"/>
        <w:spacing w:line="360" w:lineRule="auto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</w:p>
    <w:sectPr w:rsidR="004F1AE0" w:rsidSect="00E44D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3c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6e6f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624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FF4E49"/>
    <w:rsid w:val="000460CC"/>
    <w:rsid w:val="0013107B"/>
    <w:rsid w:val="00316927"/>
    <w:rsid w:val="003403B0"/>
    <w:rsid w:val="003E6C21"/>
    <w:rsid w:val="004945C4"/>
    <w:rsid w:val="004A1FE0"/>
    <w:rsid w:val="004F1AE0"/>
    <w:rsid w:val="00673E85"/>
    <w:rsid w:val="00690246"/>
    <w:rsid w:val="00855BA6"/>
    <w:rsid w:val="009760DF"/>
    <w:rsid w:val="009F20A0"/>
    <w:rsid w:val="00AD6324"/>
    <w:rsid w:val="00AE69F4"/>
    <w:rsid w:val="00BD30A3"/>
    <w:rsid w:val="00BE06B2"/>
    <w:rsid w:val="00CD1958"/>
    <w:rsid w:val="00D12C4C"/>
    <w:rsid w:val="00D35806"/>
    <w:rsid w:val="00DF20CD"/>
    <w:rsid w:val="00E12094"/>
    <w:rsid w:val="00E44D53"/>
    <w:rsid w:val="00E849C3"/>
    <w:rsid w:val="00FF4E49"/>
    <w:rsid w:val="688AC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231C868"/>
  <w15:docId w15:val="{49DC74A3-4F53-4274-B454-FBBD5AC7EFA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87" w:line="276" w:lineRule="auto"/>
        <w:ind w:left="11" w:right="74" w:hanging="11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44D5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5C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4945C4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2C4C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7" w:customStyle="1">
    <w:name w:val="Название Знак"/>
    <w:basedOn w:val="a0"/>
    <w:link w:val="a6"/>
    <w:uiPriority w:val="10"/>
    <w:rsid w:val="00D12C4C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ubtle Emphasis"/>
    <w:basedOn w:val="a0"/>
    <w:uiPriority w:val="19"/>
    <w:qFormat/>
    <w:rsid w:val="00D12C4C"/>
    <w:rPr>
      <w:i/>
      <w:iCs/>
      <w:color w:val="808080" w:themeColor="text1" w:themeTint="7F"/>
    </w:rPr>
  </w:style>
  <w:style w:type="paragraph" w:styleId="a9">
    <w:name w:val="Subtitle"/>
    <w:basedOn w:val="a"/>
    <w:next w:val="a"/>
    <w:link w:val="aa"/>
    <w:uiPriority w:val="11"/>
    <w:qFormat/>
    <w:rsid w:val="00D12C4C"/>
    <w:pPr>
      <w:numPr>
        <w:ilvl w:val="1"/>
      </w:numPr>
      <w:ind w:left="11" w:hanging="11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a" w:customStyle="1">
    <w:name w:val="Подзаголовок Знак"/>
    <w:basedOn w:val="a0"/>
    <w:link w:val="a9"/>
    <w:uiPriority w:val="11"/>
    <w:rsid w:val="00D12C4C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D12C4C"/>
    <w:pPr>
      <w:ind w:left="720"/>
      <w:contextualSpacing/>
    </w:pPr>
  </w:style>
  <w:style w:type="character" w:styleId="ac">
    <w:name w:val="Intense Reference"/>
    <w:basedOn w:val="a0"/>
    <w:uiPriority w:val="32"/>
    <w:qFormat/>
    <w:rsid w:val="00D12C4C"/>
    <w:rPr>
      <w:b/>
      <w:bCs/>
      <w:smallCaps/>
      <w:color w:val="C0504D" w:themeColor="accent2"/>
      <w:spacing w:val="5"/>
      <w:u w:val="single"/>
    </w:rPr>
  </w:style>
  <w:style w:type="character" w:styleId="ad">
    <w:name w:val="Subtle Reference"/>
    <w:basedOn w:val="a0"/>
    <w:uiPriority w:val="31"/>
    <w:qFormat/>
    <w:rsid w:val="00D12C4C"/>
    <w:rPr>
      <w:smallCaps/>
      <w:color w:val="C0504D" w:themeColor="accent2"/>
      <w:u w:val="single"/>
    </w:rPr>
  </w:style>
  <w:style w:type="paragraph" w:styleId="2">
    <w:name w:val="Quote"/>
    <w:basedOn w:val="a"/>
    <w:next w:val="a"/>
    <w:link w:val="20"/>
    <w:uiPriority w:val="29"/>
    <w:qFormat/>
    <w:rsid w:val="00D12C4C"/>
    <w:rPr>
      <w:i/>
      <w:iCs/>
      <w:color w:val="000000" w:themeColor="text1"/>
    </w:rPr>
  </w:style>
  <w:style w:type="character" w:styleId="20" w:customStyle="1">
    <w:name w:val="Цитата 2 Знак"/>
    <w:basedOn w:val="a0"/>
    <w:link w:val="2"/>
    <w:uiPriority w:val="29"/>
    <w:rsid w:val="00D12C4C"/>
    <w:rPr>
      <w:i/>
      <w:iCs/>
      <w:color w:val="000000" w:themeColor="text1"/>
    </w:rPr>
  </w:style>
  <w:style w:type="character" w:styleId="ae">
    <w:name w:val="Book Title"/>
    <w:basedOn w:val="a0"/>
    <w:uiPriority w:val="33"/>
    <w:qFormat/>
    <w:rsid w:val="00D12C4C"/>
    <w:rPr>
      <w:b/>
      <w:bCs/>
      <w:smallCaps/>
      <w:spacing w:val="5"/>
    </w:rPr>
  </w:style>
  <w:style w:type="paragraph" w:styleId="Heading1">
    <w:uiPriority w:val="9"/>
    <w:name w:val="heading 1"/>
    <w:basedOn w:val="a"/>
    <w:next w:val="a"/>
    <w:link w:val="Heading1Char"/>
    <w:qFormat/>
    <w:rsid w:val="688AC53D"/>
    <w:rPr>
      <w:rFonts w:ascii="Times New Roman" w:hAnsi="Times New Roman" w:eastAsia="Times New Roman" w:cs="Times New Roman"/>
      <w:b w:val="1"/>
      <w:bCs w:val="1"/>
      <w:color w:val="auto"/>
      <w:sz w:val="28"/>
      <w:szCs w:val="28"/>
    </w:rPr>
    <w:pPr>
      <w:keepNext w:val="1"/>
      <w:spacing w:before="240" w:after="0"/>
      <w:jc w:val="center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688AC53D"/>
    <w:rPr>
      <w:rFonts w:ascii="Times New Roman" w:hAnsi="Times New Roman" w:eastAsia="Times New Roman" w:cs="Times New Roman"/>
      <w:b w:val="1"/>
      <w:bCs w:val="1"/>
      <w:color w:val="auto"/>
      <w:sz w:val="28"/>
      <w:szCs w:val="28"/>
    </w:rPr>
    <w:pPr>
      <w:keepNext w:val="1"/>
      <w:spacing w:before="40" w:after="0"/>
      <w:jc w:val="center"/>
      <w:outlineLvl w:val="1"/>
    </w:pPr>
  </w:style>
  <w:style w:type="character" w:styleId="Heading1Char" w:customStyle="true">
    <w:uiPriority w:val="9"/>
    <w:name w:val="Heading 1 Char"/>
    <w:basedOn w:val="a0"/>
    <w:link w:val="Heading1"/>
    <w:rsid w:val="688AC53D"/>
    <w:rPr>
      <w:rFonts w:ascii="Times New Roman" w:hAnsi="Times New Roman" w:eastAsia="Times New Roman" w:cs="Times New Roman"/>
      <w:b w:val="1"/>
      <w:bCs w:val="1"/>
      <w:color w:val="auto"/>
      <w:sz w:val="28"/>
      <w:szCs w:val="28"/>
    </w:rPr>
  </w:style>
  <w:style w:type="character" w:styleId="Heading2Char" w:customStyle="true">
    <w:uiPriority w:val="9"/>
    <w:name w:val="Heading 2 Char"/>
    <w:basedOn w:val="a0"/>
    <w:link w:val="Heading2"/>
    <w:rsid w:val="688AC53D"/>
    <w:rPr>
      <w:rFonts w:ascii="Times New Roman" w:hAnsi="Times New Roman" w:eastAsia="Times New Roman" w:cs="Times New Roman"/>
      <w:b w:val="1"/>
      <w:bCs w:val="1"/>
      <w:color w:val="auto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cf7a565e004215" /><Relationship Type="http://schemas.openxmlformats.org/officeDocument/2006/relationships/glossaryDocument" Target="glossary/document.xml" Id="Ra3e6a165aa114bc8" /><Relationship Type="http://schemas.openxmlformats.org/officeDocument/2006/relationships/numbering" Target="numbering.xml" Id="Rd2a56ac2a4ec41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77bf6-2c7d-42f5-b029-c7ebff7b36ac}"/>
      </w:docPartPr>
      <w:docPartBody>
        <w:p w14:paraId="1E799DF5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1</dc:creator>
  <lastModifiedBy>Кузнецов Леонид</lastModifiedBy>
  <revision>23</revision>
  <dcterms:created xsi:type="dcterms:W3CDTF">2019-10-11T07:13:00.0000000Z</dcterms:created>
  <dcterms:modified xsi:type="dcterms:W3CDTF">2022-10-19T15:09:23.5982471Z</dcterms:modified>
</coreProperties>
</file>