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Общий модуль «НормализацияСтрок»</w:t>
      </w:r>
    </w:p>
    <w:p>
      <w:pPr>
        <w:spacing w:after="120"/>
      </w:pPr>
      <w:r>
        <w:t xml:space="preserve">Подключение, правила и примеры использования.</w:t>
      </w:r>
    </w:p>
    <w:p>
      <w:pPr>
        <w:spacing w:after="120"/>
      </w:pPr>
      <w:r>
        <w:t xml:space="preserve">Модуль очищает строковые реквизиты объектов от лишних пробелов, переносов строк, неразрывных пробелов и невидимых символов при записи, а подозрительные значения (смешение кириллицы и латиницы, недопустимые символы в артикулах) не исправляет, а сообщает о них пользователю.</w:t>
      </w:r>
    </w:p>
    <w:p>
      <w:pPr>
        <w:pStyle w:val="Heading1"/>
      </w:pPr>
      <w:r>
        <w:t xml:space="preserve">1. Подключение</w:t>
      </w:r>
    </w:p>
    <w:p>
      <w:pPr>
        <w:pStyle w:val="Heading2"/>
      </w:pPr>
      <w:r>
        <w:t xml:space="preserve">1.1. Один раз на конфигурацию</w:t>
      </w:r>
    </w:p>
    <w:p>
      <w:pPr>
        <w:spacing w:after="120"/>
      </w:pPr>
      <w:r>
        <w:t xml:space="preserve">Перенести объекты библиотеки в конфигурацию: загрузить </w:t>
      </w:r>
      <w:r>
        <w:rPr>
          <w:rFonts w:ascii="Consolas" w:cs="Consolas" w:eastAsia="Consolas" w:hAnsi="Consolas"/>
          <w:sz w:val="20"/>
          <w:szCs w:val="20"/>
        </w:rPr>
        <w:t xml:space="preserve">src/ru</w:t>
      </w:r>
      <w:r>
        <w:t xml:space="preserve"> из репозитория в пустую базу, сохранить в .cf и выполнить «Сравнить, объединить с конфигурацией из файла». Появятся общие модули </w:t>
      </w:r>
      <w:r>
        <w:rPr>
          <w:rFonts w:ascii="Consolas" w:cs="Consolas" w:eastAsia="Consolas" w:hAnsi="Consolas"/>
          <w:sz w:val="20"/>
          <w:szCs w:val="20"/>
        </w:rPr>
        <w:t xml:space="preserve">НормализацияСтрок</w:t>
      </w:r>
      <w: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НормализацияСтрокПереопределяемый</w:t>
      </w:r>
      <w:r>
        <w:t xml:space="preserve">, обработки «Очистка незначимых символов в строках» и «Тесты».</w:t>
      </w:r>
    </w:p>
    <w:p>
      <w:pPr>
        <w:spacing w:after="120"/>
      </w:pPr>
      <w:r>
        <w:t xml:space="preserve">Требования: платформа 8.3.10 и выше, конфигурация на БСП (используются ОбщегоНазначения и ОбщегоНазначенияКлиентСервер). При обновлении библиотеки модуль </w:t>
      </w:r>
      <w:r>
        <w:rPr>
          <w:rFonts w:ascii="Consolas" w:cs="Consolas" w:eastAsia="Consolas" w:hAnsi="Consolas"/>
          <w:sz w:val="20"/>
          <w:szCs w:val="20"/>
        </w:rPr>
        <w:t xml:space="preserve">НормализацияСтрокПереопределяемый</w:t>
      </w:r>
      <w:r>
        <w:t xml:space="preserve"> не заменяется: в нём ваш список объектов.</w:t>
      </w:r>
    </w:p>
    <w:p>
      <w:pPr>
        <w:pStyle w:val="Heading2"/>
      </w:pPr>
      <w:r>
        <w:t xml:space="preserve">1.2. Подключение каждого объекта</w:t>
      </w:r>
    </w:p>
    <w:p>
      <w:pPr>
        <w:spacing w:after="120"/>
      </w:pPr>
      <w:r>
        <w:t xml:space="preserve">Подключение — три шага: зарегистрировать объект, описать его поля, вызвать обработчики.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Зарегистрировать.</w:t>
      </w:r>
      <w:r>
        <w:t xml:space="preserve"> Добавить объект в процедуру </w:t>
      </w:r>
      <w:r>
        <w:rPr>
          <w:rFonts w:ascii="Consolas" w:cs="Consolas" w:eastAsia="Consolas" w:hAnsi="Consolas"/>
          <w:sz w:val="20"/>
          <w:szCs w:val="20"/>
        </w:rPr>
        <w:t xml:space="preserve">ПриОпределенииПодключенныхОбъектов</w:t>
      </w:r>
      <w:r>
        <w:t xml:space="preserve"> модуля </w:t>
      </w:r>
      <w:r>
        <w:rPr>
          <w:rFonts w:ascii="Consolas" w:cs="Consolas" w:eastAsia="Consolas" w:hAnsi="Consolas"/>
          <w:sz w:val="20"/>
          <w:szCs w:val="20"/>
        </w:rPr>
        <w:t xml:space="preserve">НормализацияСтрокПереопределяемый</w:t>
      </w:r>
      <w:r>
        <w:t xml:space="preserve">. По этому списку работает обработка очистки существующих данных.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ПриОпределенииПодключенныхОбъектов(Объекты)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Объекты.Добавить(Метаданные.Справочники.Номенклатура);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Описать поля.</w:t>
      </w:r>
      <w:r>
        <w:t xml:space="preserve"> В модуле менеджера объекта разместить экспортную процедуру </w:t>
      </w:r>
      <w:r>
        <w:rPr>
          <w:rFonts w:ascii="Consolas" w:cs="Consolas" w:eastAsia="Consolas" w:hAnsi="Consolas"/>
          <w:sz w:val="20"/>
          <w:szCs w:val="20"/>
        </w:rPr>
        <w:t xml:space="preserve">ПриОпределенииНастроекНормализацииСтрок</w:t>
      </w:r>
      <w:r>
        <w:t xml:space="preserve">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#Область СлужебныйПрограммныйИнтерфейс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 Описывает реквизиты, которые нормализуются и проверяются при записи.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 Параметры: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  Настройки - Структура - передается в НормализацияСтрок.ДобавитьРеквизит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                          и НормализацияСтрок.ДобавитьВсеСтроковыеРеквизиты.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//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НормализацияСтрок.ДобавитьВсеСтроковыеРеквизиты(Настройки);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"Артикул", НормализацияСтрок.ПравилоИдентификатор());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#КонецОбласти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Вызвать обработчики</w:t>
      </w:r>
      <w:r>
        <w:t xml:space="preserve"> из модуля объекта. </w:t>
      </w:r>
      <w:r>
        <w:rPr>
          <w:rFonts w:ascii="Consolas" w:cs="Consolas" w:eastAsia="Consolas" w:hAnsi="Consolas"/>
          <w:sz w:val="20"/>
          <w:szCs w:val="20"/>
        </w:rPr>
        <w:t xml:space="preserve">НормализацияСтрок.ПередЗаписью</w:t>
      </w:r>
      <w:r>
        <w:t xml:space="preserve"> вызывается до собственных проверок объекта, чтобы они работали с очищенными значениями.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ПередЗаписью(Отказ)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Если ОбменДанными.Загрузка Тогда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    Возврат;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КонецЕсли;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НормализацияСтрок.ПередЗаписью(ЭтотОбъект);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// Дальше - собственный код объекта.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ОбработкаПроверкиЗаполнения(Отказ, ПроверяемыеРеквизиты)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НормализацияСтрок.ОбработкаПроверкиЗаполнения(ЭтотОбъект, Отказ);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Вызов одинаков для справочников, документов и ПВХ. У документа обработчик </w:t>
      </w:r>
      <w:r>
        <w:rPr>
          <w:rFonts w:ascii="Consolas" w:cs="Consolas" w:eastAsia="Consolas" w:hAnsi="Consolas"/>
          <w:sz w:val="20"/>
          <w:szCs w:val="20"/>
        </w:rPr>
        <w:t xml:space="preserve">ПередЗаписью(Отказ, РежимЗаписи, РежимПроведения)</w:t>
      </w:r>
      <w:r>
        <w:t xml:space="preserve">, внутри — тот же вызов.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В типовых конфигурациях вызовы добавляются в расширении: заимствовать объект и перехватить обработчики модуля объекта через </w:t>
      </w:r>
      <w:r>
        <w:rPr>
          <w:rFonts w:ascii="Consolas" w:cs="Consolas" w:eastAsia="Consolas" w:hAnsi="Consolas"/>
          <w:sz w:val="20"/>
          <w:szCs w:val="20"/>
        </w:rPr>
        <w:t xml:space="preserve">&amp;Перед("ПередЗаписью")</w:t>
      </w:r>
      <w:r>
        <w:t xml:space="preserve"> и </w:t>
      </w:r>
      <w:r>
        <w:rPr>
          <w:rFonts w:ascii="Consolas" w:cs="Consolas" w:eastAsia="Consolas" w:hAnsi="Consolas"/>
          <w:sz w:val="20"/>
          <w:szCs w:val="20"/>
        </w:rPr>
        <w:t xml:space="preserve">&amp;Перед("ОбработкаПроверкиЗаполнения")</w:t>
      </w:r>
      <w:r>
        <w:t xml:space="preserve">.</w:t>
      </w:r>
    </w:p>
    <w:p>
      <w:pPr>
        <w:spacing w:after="120"/>
      </w:pPr>
      <w:r>
        <w:rPr>
          <w:b/>
          <w:bCs/>
        </w:rPr>
        <w:t xml:space="preserve">Важно.</w:t>
      </w:r>
      <w:r>
        <w:t xml:space="preserve"> Неполное подключение не проходит молча: объект, который вызывает обработчики, но не зарегистрирован, при записи вызывает исключение, а без процедуры в модуле менеджера будет ошибка «Метод объекта не обнаружен».</w:t>
      </w:r>
    </w:p>
    <w:p>
      <w:pPr>
        <w:pStyle w:val="Heading2"/>
      </w:pPr>
      <w:r>
        <w:t xml:space="preserve">1.3. Как указывать реквизиты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6238"/>
      </w:tblGrid>
      <w:tr>
        <w:trPr>
          <w:tblHeader/>
        </w:trPr>
        <w:tc>
          <w:tcPr>
            <w:tcW w:type="dxa" w:w="34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Вызов</w:t>
            </w:r>
          </w:p>
        </w:tc>
        <w:tc>
          <w:tcPr>
            <w:tcW w:type="dxa" w:w="62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 делает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ДобавитьРеквизит(Настройки, "Наименование")</w:t>
            </w:r>
          </w:p>
        </w:tc>
        <w:tc>
          <w:tcPr>
            <w:tcW w:type="dxa" w:w="62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Реквизит шапки, включая стандартные. Без правила используется ПравилоТекст.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ДобавитьРеквизит(Настройки, "Товары.Содержание")</w:t>
            </w:r>
          </w:p>
        </w:tc>
        <w:tc>
          <w:tcPr>
            <w:tcW w:type="dxa" w:w="62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Реквизит табличной части: путь «ТабличнаяЧасть.Реквизит».</w:t>
            </w:r>
          </w:p>
        </w:tc>
      </w:tr>
      <w:tr>
        <w:trPr>
          <w:tblHeader w:val="off"/>
        </w:trPr>
        <w:tc>
          <w:tcPr>
            <w:tcW w:type="dxa" w:w="34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ДобавитьВсеСтроковыеРеквизиты(Настройки, "Исключения")</w:t>
            </w:r>
          </w:p>
        </w:tc>
        <w:tc>
          <w:tcPr>
            <w:tcW w:type="dxa" w:w="62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Все строковые реквизиты шапки и табличных частей, кроме перечисленных через запятую.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Повторное добавление реквизита заменяет правило, поэтому частные правила пишутся </w:t>
      </w:r>
      <w:r>
        <w:rPr>
          <w:b/>
          <w:bCs/>
        </w:rPr>
        <w:t xml:space="preserve">после</w:t>
      </w:r>
      <w:r>
        <w:t xml:space="preserve"> ДобавитьВсеСтроковыеРеквизиты.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Реквизиты, которых нет у объекта, молча пропускаются.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У иерархических справочников учитывается использование реквизита: реквизит «для элемента» не обрабатывается у группы, и наоборот.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ДобавитьВсеСтроковыеРеквизиты берёт строки ограниченной длины с правилом ПравилоТекст, а неограниченной — с ПравилоМногострочныйТекст. Составные типы, Код и Номер не добавляются.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Служебные строки</w:t>
      </w:r>
      <w:r>
        <w:t xml:space="preserve"> (JSON, XML, сохранённые настройки) обязательно указывать в исключениях — нормализация испортит их содержимое.</w:t>
      </w:r>
    </w:p>
    <w:p>
      <w:pPr>
        <w:pStyle w:val="Heading1"/>
      </w:pPr>
      <w:r>
        <w:t xml:space="preserve">2. Что исправляется автоматически</w:t>
      </w:r>
    </w:p>
    <w:p>
      <w:pPr>
        <w:spacing w:after="120"/>
      </w:pPr>
      <w:r>
        <w:t xml:space="preserve">Однозначный мусор исправляется при записи для всех настроенных реквизитов, независимо от правила: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838"/>
      </w:tblGrid>
      <w:tr>
        <w:trPr>
          <w:tblHeader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Что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Пробелы в начале и в конце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удаляются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Два и более пробела подряд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один пробел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Табуляция, неразрывный и типографские пробелы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обычный пробел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Переносы строк в однострочном поле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обычный пробел</w:t>
            </w:r>
          </w:p>
        </w:tc>
      </w:tr>
      <w:tr>
        <w:trPr>
          <w:tblHeader w:val="off"/>
        </w:trPr>
        <w:tc>
          <w:tcPr>
            <w:tcW w:type="dxa" w:w="48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Мягкий перенос, символы нулевой ширины, BOM, метки направления текста, управляющие символы</w:t>
            </w:r>
          </w:p>
        </w:tc>
        <w:tc>
          <w:tcPr>
            <w:tcW w:type="dxa" w:w="48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удаляются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В многострочном поле переносы строк сохраняются, но каждая строка текста чистится отдельно, подряд идущие пустые строки схлопываются в одну, а пустые строки в начале и в конце удаляются.</w:t>
      </w:r>
    </w:p>
    <w:p>
      <w:pPr>
        <w:pStyle w:val="Heading1"/>
      </w:pPr>
      <w:r>
        <w:t xml:space="preserve">3. Правила</w:t>
      </w:r>
    </w:p>
    <w:p>
      <w:pPr>
        <w:spacing w:after="120"/>
      </w:pPr>
      <w:r>
        <w:t xml:space="preserve">Правило определяет, как обрабатывается и проверяется конкретный реквизит. Готовых правил три: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100"/>
        <w:gridCol w:w="1700"/>
        <w:gridCol w:w="1700"/>
        <w:gridCol w:w="1638"/>
      </w:tblGrid>
      <w:tr>
        <w:trPr>
          <w:tblHeader/>
        </w:trPr>
        <w:tc>
          <w:tcPr>
            <w:tcW w:type="dxa" w:w="25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Правило</w:t>
            </w:r>
          </w:p>
        </w:tc>
        <w:tc>
          <w:tcPr>
            <w:tcW w:type="dxa" w:w="21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Для чего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Переносы строк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Смешение алфавитов</w:t>
            </w:r>
          </w:p>
        </w:tc>
        <w:tc>
          <w:tcPr>
            <w:tcW w:type="dxa" w:w="16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Белый список символов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ПравилоТекст()</w:t>
            </w:r>
          </w:p>
        </w:tc>
        <w:tc>
          <w:tcPr>
            <w:tcW w:type="dxa" w:w="21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наименования, ФИО, адреса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заменяются пробелом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предупреждение</w:t>
            </w:r>
          </w:p>
        </w:tc>
        <w:tc>
          <w:tcPr>
            <w:tcW w:type="dxa" w:w="16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ПравилоМногострочныйТекст()</w:t>
            </w:r>
          </w:p>
        </w:tc>
        <w:tc>
          <w:tcPr>
            <w:tcW w:type="dxa" w:w="21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комментарии, описания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сохраняются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 проверяется</w:t>
            </w:r>
          </w:p>
        </w:tc>
        <w:tc>
          <w:tcPr>
            <w:tcW w:type="dxa" w:w="16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</w:tr>
      <w:tr>
        <w:trPr>
          <w:tblHeader w:val="off"/>
        </w:trPr>
        <w:tc>
          <w:tcPr>
            <w:tcW w:type="dxa" w:w="25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ПравилоИдентификатор()</w:t>
            </w:r>
          </w:p>
        </w:tc>
        <w:tc>
          <w:tcPr>
            <w:tcW w:type="dxa" w:w="21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артикулы, коды, номера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заменяются пробелом</w:t>
            </w:r>
          </w:p>
        </w:tc>
        <w:tc>
          <w:tcPr>
            <w:tcW w:type="dxa" w:w="17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ошибка</w:t>
            </w:r>
          </w:p>
        </w:tc>
        <w:tc>
          <w:tcPr>
            <w:tcW w:type="dxa" w:w="16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да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3.1. Особенности правил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Предупреждение</w:t>
      </w:r>
      <w:r>
        <w:t xml:space="preserve"> выводится пользователю, но запись разрешена. </w:t>
      </w:r>
      <w:r>
        <w:rPr>
          <w:b/>
          <w:bCs/>
        </w:rPr>
        <w:t xml:space="preserve">Ошибка</w:t>
      </w:r>
      <w:r>
        <w:t xml:space="preserve"> запрещает запись.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Смешение алфавитов</w:t>
      </w:r>
      <w:r>
        <w:t xml:space="preserve"> — это кириллица и латиница внутри одного слова, например «Мoлоко» с латинской «o». Такие значения никогда не исправляются автоматически: нельзя надёжно определить, какая буква правильная. Слова целиком на латинице (бренды, единицы измерения) ошибкой не считаются.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Белый список</w:t>
      </w:r>
      <w:r>
        <w:t xml:space="preserve"> у ПравилоИдентификатор: буквы (кириллица и латиница), цифры и спецсимволы </w:t>
      </w:r>
      <w:r>
        <w:rPr>
          <w:rFonts w:ascii="Consolas" w:cs="Consolas" w:eastAsia="Consolas" w:hAnsi="Consolas"/>
          <w:sz w:val="20"/>
          <w:szCs w:val="20"/>
        </w:rPr>
        <w:t xml:space="preserve">-_./</w:t>
      </w:r>
      <w:r>
        <w:t xml:space="preserve">. Одиночный пробел по умолчанию разрешён. Всё остальное — ошибка с указанием символа и его кода.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Проверяется уже </w:t>
      </w:r>
      <w:r>
        <w:rPr>
          <w:b/>
          <w:bCs/>
        </w:rPr>
        <w:t xml:space="preserve">очищенное</w:t>
      </w:r>
      <w:r>
        <w:t xml:space="preserve"> значение, поэтому пользователь не получит ошибку из-за пробела, который всё равно будет удалён.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Учитываются только базовая латиница (A–Z) и русская кириллица. Украинские, казахские и другие буквы в идентификаторах будут считаться недопустимыми.</w:t>
      </w:r>
    </w:p>
    <w:p>
      <w:pPr>
        <w:pStyle w:val="Heading2"/>
      </w:pPr>
      <w:r>
        <w:t xml:space="preserve">3.2. Настройка правила</w:t>
      </w:r>
    </w:p>
    <w:p>
      <w:pPr>
        <w:spacing w:after="120"/>
      </w:pPr>
      <w:r>
        <w:t xml:space="preserve">Правило — это структура, любое её поле можно изменить: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Поле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Назначение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Многострочная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Истина — переносы строк сохраняются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ПроверятьСмешениеАлфавитов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Искать слова со смешением кириллицы и латиницы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СмешениеАлфавитовОшибка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Истина — ошибка, Ложь — предупреждение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ДопустимыеСпецсимволы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Символы, разрешённые кроме букв и цифр. Неопределено — белый список не проверяется</w:t>
            </w:r>
          </w:p>
        </w:tc>
      </w:tr>
      <w:tr>
        <w:trPr>
          <w:tblHeader w:val="off"/>
        </w:trPr>
        <w:tc>
          <w:tcPr>
            <w:tcW w:type="dxa" w:w="32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ПробелРазрешен</w:t>
            </w:r>
          </w:p>
        </w:tc>
        <w:tc>
          <w:tcPr>
            <w:tcW w:type="dxa" w:w="64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Допустим ли одиночный пробел при проверке по белому списку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У ПравилоИдентификатор есть параметры: </w:t>
      </w:r>
      <w:r>
        <w:rPr>
          <w:rFonts w:ascii="Consolas" w:cs="Consolas" w:eastAsia="Consolas" w:hAnsi="Consolas"/>
          <w:sz w:val="20"/>
          <w:szCs w:val="20"/>
        </w:rPr>
        <w:t xml:space="preserve">ПравилоИдентификатор(ДопустимыеСпецсимволы = "-_./", ПробелРазрешен = Истина)</w:t>
      </w:r>
      <w:r>
        <w:t xml:space="preserve">.</w:t>
      </w:r>
    </w:p>
    <w:p>
      <w:pPr>
        <w:pStyle w:val="Heading1"/>
      </w:pPr>
      <w:r>
        <w:t xml:space="preserve">4. Примеры</w:t>
      </w:r>
    </w:p>
    <w:p>
      <w:pPr>
        <w:pStyle w:val="Heading2"/>
      </w:pPr>
      <w:r>
        <w:t xml:space="preserve">4.1. Справочник «Номенклатура»</w:t>
      </w:r>
    </w:p>
    <w:p>
      <w:pPr>
        <w:spacing w:after="120"/>
      </w:pPr>
      <w:r>
        <w:t xml:space="preserve">Все строковые реквизиты, артикул — как идентификатор.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НормализацияСтрок.ДобавитьВсеСтроковыеРеквизиты(Настройки);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"Артикул", НормализацияСтрок.ПравилоИдентификатор());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4.2. Справочник «Контрагенты»</w:t>
      </w:r>
    </w:p>
    <w:p>
      <w:pPr>
        <w:spacing w:after="120"/>
      </w:pPr>
      <w:r>
        <w:t xml:space="preserve">Только наименования, остальные реквизиты не трогаются.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"Наименование");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"НаименованиеПолное");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4.3. Документ с табличной частью</w:t>
      </w:r>
    </w:p>
    <w:p>
      <w:pPr>
        <w:spacing w:after="120"/>
      </w:pPr>
      <w:r>
        <w:t xml:space="preserve">Многострочный комментарий и реквизит строк табличной части. Ошибки по строкам таблицы показываются на конкретной ячейке.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"Комментарий", НормализацияСтрок.ПравилоМногострочныйТекст());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"Товары.Содержание");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4.4. Все строки, кроме служебных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НормализацияСтрок.ДобавитьВсеСтроковыеРеквизиты(Настройки, "ДанныеДляОбмена, Товары.КлючСвязи");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4.5. Своё правило</w:t>
      </w:r>
    </w:p>
    <w:p>
      <w:pPr>
        <w:spacing w:after="120"/>
      </w:pPr>
      <w:r>
        <w:t xml:space="preserve">Код поставщика: разрешён только дефис, пробелы запрещены, смешение алфавитов — только предупреждение.</w:t>
      </w:r>
    </w:p>
    <w:p>
      <w:pPr>
        <w:shd w:fill="F3F4F6" w:color="auto" w:val="clear"/>
        <w:spacing w:after="0" w:before="6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Процедура ПриОпределенииНастроекНормализацииСтрок(Настройки) Экспорт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Правило = НормализацияСтрок.ПравилоИдентификатор("-", Ложь);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Правило.СмешениеАлфавитовОшибка = Ложь;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   НормализацияСтрок.ДобавитьРеквизит(Настройки, "КодПоставщика", Правило);</w:t>
      </w:r>
    </w:p>
    <w:p>
      <w:pPr>
        <w:shd w:fill="F3F4F6" w:color="auto" w:val="clear"/>
        <w:spacing w:after="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160" w:before="0" w:line="260"/>
        <w:ind w:left="113" w:right="113"/>
      </w:pPr>
      <w:r>
        <w:rPr>
          <w:rFonts w:ascii="Consolas" w:cs="Consolas" w:eastAsia="Consolas" w:hAnsi="Consolas"/>
          <w:sz w:val="18"/>
          <w:szCs w:val="18"/>
        </w:rPr>
        <w:t xml:space="preserve">КонецПроцедуры</w:t>
      </w:r>
    </w:p>
    <w:p>
      <w:pPr>
        <w:pStyle w:val="Heading2"/>
      </w:pPr>
      <w:r>
        <w:t xml:space="preserve">4.6. Что увидит пользователь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Ввод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Результат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Наименование «  Молоко  3,2% »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записано «Молоко 3,2%», без сообщений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Наименование «Мoлоко» (латинская o)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предупреждение, запись разрешена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 «АБ#123»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ошибка: недопустимые символы "#" (код 35), запись запрещена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Артикул «AВ123» (латинская A, кириллическая В)</w:t>
            </w:r>
          </w:p>
        </w:tc>
        <w:tc>
          <w:tcPr>
            <w:tcW w:type="dxa" w:w="6038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ошибка: смешаны кириллица и латиница, запись запрещена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5. Что нужно знать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19"/>
        <w:gridCol w:w="3019"/>
      </w:tblGrid>
      <w:tr>
        <w:trPr>
          <w:tblHeader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Способ записи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Очистка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shd w:fill="E8EC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Проверка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Интерактивная запись из формы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да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да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20"/>
                <w:szCs w:val="20"/>
              </w:rPr>
              <w:t xml:space="preserve">Объект.Записать()</w:t>
            </w:r>
            <w:r>
              <w:t xml:space="preserve"> из кода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да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</w:tr>
      <w:tr>
        <w:trPr>
          <w:tblHeader w:val="off"/>
        </w:trPr>
        <w:tc>
          <w:tcPr>
            <w:tcW w:type="dxa" w:w="3600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Загрузка через обмен (ОбменДанными.Загрузка)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  <w:tc>
          <w:tcPr>
            <w:tcW w:type="dxa" w:w="3019"/>
            <w:tcBorders>
              <w:top w:val="single" w:color="C9CDD3" w:sz="4"/>
              <w:left w:val="single" w:color="C9CDD3" w:sz="4"/>
              <w:bottom w:val="single" w:color="C9CDD3" w:sz="4"/>
              <w:right w:val="single" w:color="C9CDD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нет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3"/>
        </w:numPr>
        <w:spacing w:after="60"/>
      </w:pPr>
      <w:r>
        <w:t xml:space="preserve">Платформа не вызывает проверку заполнения при программной записи. Если обработка должна соблюдать правила, она вызывает </w:t>
      </w:r>
      <w:r>
        <w:rPr>
          <w:rFonts w:ascii="Consolas" w:cs="Consolas" w:eastAsia="Consolas" w:hAnsi="Consolas"/>
          <w:sz w:val="20"/>
          <w:szCs w:val="20"/>
        </w:rPr>
        <w:t xml:space="preserve">ПроверитьЗаполнение()</w:t>
      </w:r>
      <w:r>
        <w:t xml:space="preserve"> перед </w:t>
      </w:r>
      <w:r>
        <w:rPr>
          <w:rFonts w:ascii="Consolas" w:cs="Consolas" w:eastAsia="Consolas" w:hAnsi="Consolas"/>
          <w:sz w:val="20"/>
          <w:szCs w:val="20"/>
        </w:rPr>
        <w:t xml:space="preserve">Записать()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При обмене (ОбменДанными.Загрузка) очистка не выполняется. Если очистка нужна, в правилах конвертации или обработке загрузки вызывается </w:t>
      </w:r>
      <w:r>
        <w:rPr>
          <w:rFonts w:ascii="Consolas" w:cs="Consolas" w:eastAsia="Consolas" w:hAnsi="Consolas"/>
          <w:sz w:val="20"/>
          <w:szCs w:val="20"/>
        </w:rPr>
        <w:t xml:space="preserve">НормализацияСтрок.НормализоватьОбъект(Объект)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Отключить обработку для конкретной записи: </w:t>
      </w:r>
      <w:r>
        <w:rPr>
          <w:rFonts w:ascii="Consolas" w:cs="Consolas" w:eastAsia="Consolas" w:hAnsi="Consolas"/>
          <w:sz w:val="20"/>
          <w:szCs w:val="20"/>
        </w:rPr>
        <w:t xml:space="preserve">Объект.ДополнительныеСвойства.Вставить(НормализацияСтрок.ИмяСвойстваОтключения(), Истина)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Обработчики защищают только новые записи. Существующие данные очищаются обработкой «Очистка незначимых символов в строках»: «Найти» показывает поля со значениями «было / станет», «Очистить отмеченные» перезаписывает объекты. После очистки запустите типовую обработку «Поиск и удаление дублей».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7" w:hanging="283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937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b/>
      <w:bCs/>
      <w:color w:val="2D4E7A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2026-10-07T08:51:19.579Z</dcterms:created>
  <dcterms:modified xsi:type="dcterms:W3CDTF">2026-10-07T08:51:19.580Z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