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B6282"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 xml:space="preserve">Análisis del estado mecánico de bombas de agua en Tanzania </w:t>
      </w:r>
      <w:r w:rsidR="00F33F4E">
        <w:rPr>
          <w:rFonts w:ascii="Times New Roman" w:hAnsi="Times New Roman" w:cs="Times New Roman"/>
          <w:b/>
          <w:color w:val="auto"/>
          <w:sz w:val="28"/>
          <w:szCs w:val="32"/>
        </w:rPr>
        <w:t>a través de</w:t>
      </w:r>
      <w:r>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7D3A4"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200C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200C8E">
      <w:pPr>
        <w:jc w:val="both"/>
        <w:rPr>
          <w:rFonts w:ascii="Times New Roman" w:hAnsi="Times New Roman" w:cs="Times New Roman"/>
          <w:sz w:val="24"/>
          <w:szCs w:val="24"/>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200C8E">
      <w:pPr>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gobierno del país, específicamente el ministerio de agua e irrigación, a través de varias de sus dependencias como lo son la compañía de construcción de represas y perforaciones,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9F0F60" w:rsidRDefault="005D260E" w:rsidP="00200C8E">
      <w:pPr>
        <w:jc w:val="both"/>
        <w:rPr>
          <w:rFonts w:ascii="Times New Roman" w:hAnsi="Times New Roman" w:cs="Times New Roman"/>
          <w:sz w:val="24"/>
          <w:szCs w:val="24"/>
        </w:rPr>
      </w:pPr>
      <w:r>
        <w:rPr>
          <w:rFonts w:ascii="Times New Roman" w:hAnsi="Times New Roman" w:cs="Times New Roman"/>
          <w:sz w:val="24"/>
          <w:szCs w:val="24"/>
        </w:rPr>
        <w:t xml:space="preserve">Este trabajo tiene como principal meta proponer un modelo que sea útil para la clasificación de la funcionalidad de los pozos existentes. Conociendo el estado de los pozos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40106B" w:rsidRPr="0040106B" w:rsidRDefault="0040106B"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705A16" w:rsidRDefault="00705A16" w:rsidP="00200C8E">
      <w:pPr>
        <w:jc w:val="both"/>
        <w:rPr>
          <w:rFonts w:ascii="Times New Roman" w:hAnsi="Times New Roman" w:cs="Times New Roman"/>
          <w:sz w:val="24"/>
          <w:szCs w:val="24"/>
        </w:rPr>
      </w:pPr>
      <w:r w:rsidRPr="00705A16">
        <w:rPr>
          <w:rFonts w:ascii="Times New Roman" w:hAnsi="Times New Roman" w:cs="Times New Roman"/>
          <w:sz w:val="24"/>
          <w:szCs w:val="24"/>
          <w:highlight w:val="yellow"/>
        </w:rPr>
        <w:t>Los datos utilizados se tomaron de</w:t>
      </w:r>
      <w:r>
        <w:rPr>
          <w:rFonts w:ascii="Times New Roman" w:hAnsi="Times New Roman" w:cs="Times New Roman"/>
          <w:sz w:val="24"/>
          <w:szCs w:val="24"/>
        </w:rPr>
        <w:t xml:space="preserve"> .. Se tomó una muestra de 1000 pozos.</w:t>
      </w:r>
    </w:p>
    <w:p w:rsidR="006F26C6" w:rsidRDefault="00200C8E" w:rsidP="00200C8E">
      <w:pPr>
        <w:jc w:val="both"/>
        <w:rPr>
          <w:rFonts w:ascii="Times New Roman" w:hAnsi="Times New Roman" w:cs="Times New Roman"/>
          <w:sz w:val="24"/>
          <w:szCs w:val="24"/>
        </w:rPr>
      </w:pPr>
      <w:r>
        <w:rPr>
          <w:rFonts w:ascii="Times New Roman" w:hAnsi="Times New Roman" w:cs="Times New Roman"/>
          <w:sz w:val="24"/>
          <w:szCs w:val="24"/>
        </w:rPr>
        <w:t xml:space="preserve">El diseño experimental es un modelo mixto con una regresión logística. </w:t>
      </w:r>
      <w:r>
        <w:rPr>
          <w:rFonts w:ascii="Times New Roman" w:hAnsi="Times New Roman" w:cs="Times New Roman"/>
          <w:sz w:val="24"/>
          <w:szCs w:val="24"/>
        </w:rPr>
        <w:t>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dad de análisis el pozo de agua</w:t>
      </w:r>
      <w:r w:rsidR="0040106B" w:rsidRPr="0040106B">
        <w:rPr>
          <w:rFonts w:ascii="Times New Roman" w:hAnsi="Times New Roman" w:cs="Times New Roman"/>
          <w:sz w:val="24"/>
          <w:szCs w:val="24"/>
        </w:rPr>
        <w:t xml:space="preserve">. La variable respuesta es el </w:t>
      </w:r>
      <w:r w:rsidR="0040106B">
        <w:rPr>
          <w:rFonts w:ascii="Times New Roman" w:hAnsi="Times New Roman" w:cs="Times New Roman"/>
          <w:sz w:val="24"/>
          <w:szCs w:val="24"/>
        </w:rPr>
        <w:t>estado del pozo, cuyas categorías son funcional y no funcional.</w:t>
      </w:r>
    </w:p>
    <w:p w:rsidR="003547DE" w:rsidRDefault="003547DE" w:rsidP="00200C8E">
      <w:pPr>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7502F2" w:rsidRPr="007502F2" w:rsidRDefault="007502F2" w:rsidP="007502F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Region</w:t>
      </w:r>
      <w:proofErr w:type="spellEnd"/>
      <w:r>
        <w:rPr>
          <w:rFonts w:ascii="Times New Roman" w:hAnsi="Times New Roman" w:cs="Times New Roman"/>
          <w:sz w:val="24"/>
          <w:szCs w:val="24"/>
          <w:lang w:val="es-CR"/>
        </w:rPr>
        <w:t xml:space="preserve">: ubicación geográfica </w:t>
      </w:r>
      <w:r w:rsidRPr="007502F2">
        <w:rPr>
          <w:rFonts w:ascii="Times New Roman" w:hAnsi="Times New Roman" w:cs="Times New Roman"/>
          <w:sz w:val="24"/>
          <w:szCs w:val="24"/>
          <w:lang w:val="es-CR"/>
        </w:rPr>
        <w:t xml:space="preserve"> </w:t>
      </w:r>
    </w:p>
    <w:p w:rsidR="00787824" w:rsidRPr="000E5EA4" w:rsidRDefault="00787824" w:rsidP="00787824">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56109" w:rsidRDefault="007502F2"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00156109" w:rsidRPr="00156109">
        <w:rPr>
          <w:rFonts w:ascii="Times New Roman" w:hAnsi="Times New Roman" w:cs="Times New Roman"/>
          <w:sz w:val="24"/>
          <w:szCs w:val="24"/>
          <w:lang w:val="es-CR"/>
        </w:rPr>
        <w:t>cantidad de agua disponible</w:t>
      </w:r>
      <w:r w:rsidR="00156109">
        <w:rPr>
          <w:rFonts w:ascii="Times New Roman" w:hAnsi="Times New Roman" w:cs="Times New Roman"/>
          <w:sz w:val="24"/>
          <w:szCs w:val="24"/>
          <w:lang w:val="en-US"/>
        </w:rPr>
        <w:t xml:space="preserve"> (Total Static Head)</w:t>
      </w:r>
    </w:p>
    <w:p w:rsidR="007502F2" w:rsidRPr="000E5EA4" w:rsidRDefault="00156109"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0E5EA4" w:rsidRDefault="00CA362E" w:rsidP="007502F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2978A6" w:rsidRDefault="002978A6" w:rsidP="0002723D">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952973">
        <w:rPr>
          <w:rFonts w:ascii="Times New Roman" w:hAnsi="Times New Roman" w:cs="Times New Roman"/>
          <w:sz w:val="24"/>
          <w:szCs w:val="24"/>
          <w:lang w:val="es-CR"/>
        </w:rPr>
        <w:t xml:space="preserve"> de pozos </w:t>
      </w:r>
      <w:bookmarkStart w:id="0" w:name="_GoBack"/>
      <w:bookmarkEnd w:id="0"/>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2978A6" w:rsidRDefault="002978A6" w:rsidP="0002723D">
      <w:pPr>
        <w:jc w:val="both"/>
        <w:rPr>
          <w:rFonts w:ascii="Times New Roman" w:hAnsi="Times New Roman" w:cs="Times New Roman"/>
          <w:sz w:val="24"/>
          <w:szCs w:val="24"/>
          <w:lang w:val="es-CR"/>
        </w:rPr>
      </w:pPr>
    </w:p>
    <w:p w:rsidR="00CA362E" w:rsidRDefault="0002723D" w:rsidP="0002723D">
      <w:pPr>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EE43FD"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r>
                <w:rPr>
                  <w:rFonts w:ascii="Cambria Math" w:hAnsi="Cambria Math" w:cs="Times New Roman"/>
                  <w:sz w:val="24"/>
                  <w:szCs w:val="24"/>
                  <w:lang w:val="es-CR"/>
                </w:rPr>
                <m:t>j</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m:t>
              </m:r>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ij</m:t>
              </m:r>
            </m:sub>
          </m:sSub>
        </m:oMath>
      </m:oMathPara>
    </w:p>
    <w:p w:rsidR="003547DE" w:rsidRPr="007E76C1" w:rsidRDefault="0002723D" w:rsidP="00200C8E">
      <w:pPr>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04704B" w:rsidRDefault="0004704B" w:rsidP="00200C8E">
      <w:pPr>
        <w:jc w:val="both"/>
        <w:rPr>
          <w:rFonts w:ascii="Times New Roman" w:hAnsi="Times New Roman" w:cs="Times New Roman"/>
          <w:sz w:val="24"/>
          <w:szCs w:val="24"/>
        </w:rPr>
      </w:pPr>
    </w:p>
    <w:p w:rsidR="00200C8E" w:rsidRDefault="005E1EA5" w:rsidP="00200C8E">
      <w:pPr>
        <w:jc w:val="both"/>
        <w:rPr>
          <w:rFonts w:ascii="Times New Roman" w:hAnsi="Times New Roman" w:cs="Times New Roman"/>
          <w:sz w:val="24"/>
          <w:szCs w:val="24"/>
        </w:rPr>
      </w:pPr>
      <w:r w:rsidRPr="005E1EA5">
        <w:rPr>
          <w:rFonts w:ascii="Times New Roman" w:hAnsi="Times New Roman" w:cs="Times New Roman"/>
          <w:sz w:val="24"/>
          <w:szCs w:val="24"/>
        </w:rPr>
        <w:t>Se utilizó</w:t>
      </w:r>
      <w:r w:rsidR="001509C5">
        <w:rPr>
          <w:rFonts w:ascii="Times New Roman" w:hAnsi="Times New Roman" w:cs="Times New Roman"/>
          <w:sz w:val="24"/>
          <w:szCs w:val="24"/>
        </w:rPr>
        <w:t xml:space="preserve"> un nivel de significancia de 0,</w:t>
      </w:r>
      <w:r w:rsidRPr="005E1EA5">
        <w:rPr>
          <w:rFonts w:ascii="Times New Roman" w:hAnsi="Times New Roman" w:cs="Times New Roman"/>
          <w:sz w:val="24"/>
          <w:szCs w:val="24"/>
        </w:rPr>
        <w:t>05</w:t>
      </w:r>
      <w:r w:rsidR="002D23CD">
        <w:rPr>
          <w:rFonts w:ascii="Times New Roman" w:hAnsi="Times New Roman" w:cs="Times New Roman"/>
          <w:sz w:val="24"/>
          <w:szCs w:val="24"/>
        </w:rPr>
        <w:t>.</w:t>
      </w:r>
    </w:p>
    <w:p w:rsidR="0040106B" w:rsidRDefault="0040106B" w:rsidP="00200C8E">
      <w:pPr>
        <w:jc w:val="both"/>
        <w:rPr>
          <w:rFonts w:ascii="Times New Roman" w:hAnsi="Times New Roman" w:cs="Times New Roman"/>
          <w:sz w:val="24"/>
          <w:szCs w:val="24"/>
        </w:rPr>
      </w:pPr>
    </w:p>
    <w:p w:rsidR="007E76C1" w:rsidRDefault="007E76C1"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013AF" w:rsidRPr="00DB074E" w:rsidRDefault="007013AF" w:rsidP="007013AF">
      <w:pPr>
        <w:jc w:val="both"/>
        <w:rPr>
          <w:rFonts w:ascii="Times New Roman" w:hAnsi="Times New Roman" w:cs="Times New Roman"/>
          <w:sz w:val="24"/>
          <w:szCs w:val="24"/>
        </w:rPr>
      </w:pPr>
      <w:r w:rsidRPr="00DB074E">
        <w:rPr>
          <w:rFonts w:ascii="Times New Roman" w:hAnsi="Times New Roman" w:cs="Times New Roman"/>
          <w:sz w:val="24"/>
          <w:szCs w:val="24"/>
        </w:rPr>
        <w:t>Interacciones</w:t>
      </w:r>
    </w:p>
    <w:p w:rsidR="007013AF" w:rsidRPr="00DB074E" w:rsidRDefault="007013AF" w:rsidP="007013AF">
      <w:pPr>
        <w:jc w:val="both"/>
        <w:rPr>
          <w:rFonts w:ascii="Times New Roman" w:hAnsi="Times New Roman" w:cs="Times New Roman"/>
          <w:sz w:val="24"/>
          <w:szCs w:val="24"/>
        </w:rPr>
      </w:pPr>
      <w:r w:rsidRPr="00DB074E">
        <w:rPr>
          <w:rFonts w:ascii="Times New Roman" w:hAnsi="Times New Roman" w:cs="Times New Roman"/>
          <w:sz w:val="24"/>
          <w:szCs w:val="24"/>
        </w:rPr>
        <w:t xml:space="preserve">Intervalos de confianza </w:t>
      </w:r>
    </w:p>
    <w:p w:rsidR="007013AF" w:rsidRDefault="007013AF" w:rsidP="007013AF">
      <w:pPr>
        <w:jc w:val="both"/>
        <w:rPr>
          <w:rFonts w:ascii="Times New Roman" w:hAnsi="Times New Roman" w:cs="Times New Roman"/>
          <w:b/>
          <w:sz w:val="24"/>
          <w:szCs w:val="24"/>
        </w:rPr>
      </w:pPr>
    </w:p>
    <w:p w:rsidR="007013AF" w:rsidRDefault="007013AF"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Pr="00213DD5"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3F5476" w:rsidRDefault="00A83AAC" w:rsidP="00200C8E">
      <w:pPr>
        <w:pStyle w:val="Prrafodelista"/>
        <w:numPr>
          <w:ilvl w:val="0"/>
          <w:numId w:val="1"/>
        </w:numPr>
        <w:jc w:val="both"/>
        <w:rPr>
          <w:rFonts w:ascii="Times New Roman" w:hAnsi="Times New Roman" w:cs="Times New Roman"/>
          <w:lang w:val="es-CR"/>
        </w:rPr>
      </w:pPr>
      <w:r w:rsidRPr="00A83AAC">
        <w:rPr>
          <w:rFonts w:ascii="Times New Roman" w:hAnsi="Times New Roman" w:cs="Times New Roman"/>
          <w:lang w:val="en-US"/>
        </w:rPr>
        <w:lastRenderedPageBreak/>
        <w:t>New Hampshire Department of Environmental Services</w:t>
      </w:r>
      <w:r>
        <w:rPr>
          <w:rFonts w:ascii="Times New Roman" w:hAnsi="Times New Roman" w:cs="Times New Roman"/>
          <w:lang w:val="en-US"/>
        </w:rPr>
        <w:t xml:space="preserve"> (2016). “</w:t>
      </w:r>
      <w:r w:rsidRPr="00A83AAC">
        <w:rPr>
          <w:rFonts w:ascii="Times New Roman" w:hAnsi="Times New Roman" w:cs="Times New Roman"/>
          <w:lang w:val="en-US"/>
        </w:rPr>
        <w:t>Guidance to Refine the Potable Water Definition in New Hampshire Municipal Building Codes</w:t>
      </w:r>
      <w:r w:rsidR="00B04F67">
        <w:rPr>
          <w:rFonts w:ascii="Times New Roman" w:hAnsi="Times New Roman" w:cs="Times New Roman"/>
          <w:lang w:val="en-US"/>
        </w:rPr>
        <w:t>.</w:t>
      </w:r>
      <w:r>
        <w:rPr>
          <w:rFonts w:ascii="Times New Roman" w:hAnsi="Times New Roman" w:cs="Times New Roman"/>
          <w:lang w:val="en-US"/>
        </w:rPr>
        <w:t xml:space="preserve">”.  </w:t>
      </w:r>
      <w:r w:rsidRPr="00A83AAC">
        <w:rPr>
          <w:rFonts w:ascii="Times New Roman" w:hAnsi="Times New Roman" w:cs="Times New Roman"/>
          <w:lang w:val="es-CR"/>
        </w:rPr>
        <w:t xml:space="preserve">Recuperado de: </w:t>
      </w:r>
      <w:hyperlink r:id="rId6" w:history="1">
        <w:r w:rsidRPr="00A83AAC">
          <w:rPr>
            <w:rStyle w:val="Hipervnculo"/>
            <w:rFonts w:ascii="Times New Roman" w:hAnsi="Times New Roman" w:cs="Times New Roman"/>
            <w:color w:val="auto"/>
            <w:u w:val="none"/>
            <w:lang w:val="es-CR"/>
          </w:rPr>
          <w:t>http://des.nh.gov/organization/commissioner/pip/publications/wd/documents/wd-15-1.pdf</w:t>
        </w:r>
      </w:hyperlink>
    </w:p>
    <w:p w:rsidR="003F5476" w:rsidRPr="00887749" w:rsidRDefault="003F5476" w:rsidP="00200C8E">
      <w:pPr>
        <w:pStyle w:val="Prrafodelista"/>
        <w:ind w:left="360"/>
        <w:jc w:val="both"/>
        <w:rPr>
          <w:rFonts w:ascii="Times New Roman" w:hAnsi="Times New Roman" w:cs="Times New Roman"/>
          <w:lang w:val="es-CR"/>
        </w:rPr>
      </w:pPr>
    </w:p>
    <w:p w:rsidR="00887749" w:rsidRPr="003F5476" w:rsidRDefault="00887749" w:rsidP="00200C8E">
      <w:pPr>
        <w:pStyle w:val="Prrafodelista"/>
        <w:numPr>
          <w:ilvl w:val="0"/>
          <w:numId w:val="1"/>
        </w:numPr>
        <w:jc w:val="both"/>
        <w:rPr>
          <w:rFonts w:ascii="Times New Roman" w:hAnsi="Times New Roman" w:cs="Times New Roman"/>
          <w:lang w:val="es-CR"/>
        </w:rPr>
      </w:pPr>
      <w:r w:rsidRPr="00B04F67">
        <w:rPr>
          <w:rFonts w:ascii="Times New Roman" w:hAnsi="Times New Roman" w:cs="Times New Roman"/>
          <w:lang w:val="en-US"/>
        </w:rPr>
        <w:t xml:space="preserve">OMS y UNICEF (2015). </w:t>
      </w:r>
      <w:r w:rsidRPr="003F5476">
        <w:rPr>
          <w:rFonts w:ascii="Times New Roman" w:hAnsi="Times New Roman" w:cs="Times New Roman"/>
          <w:lang w:val="en-US"/>
        </w:rPr>
        <w:t>“</w:t>
      </w:r>
      <w:r w:rsidR="003F5476" w:rsidRPr="003F5476">
        <w:rPr>
          <w:rFonts w:ascii="Times New Roman" w:hAnsi="Times New Roman" w:cs="Times New Roman"/>
          <w:lang w:val="en-US"/>
        </w:rPr>
        <w:t>Progress on Sanitation and Drinking Water – 2015 update and MDG assessment</w:t>
      </w:r>
      <w:r w:rsidR="00B04F67">
        <w:rPr>
          <w:rFonts w:ascii="Times New Roman" w:hAnsi="Times New Roman" w:cs="Times New Roman"/>
          <w:lang w:val="en-US"/>
        </w:rPr>
        <w:t>.</w:t>
      </w:r>
      <w:r w:rsidR="00B94397">
        <w:rPr>
          <w:rFonts w:ascii="Times New Roman" w:hAnsi="Times New Roman" w:cs="Times New Roman"/>
          <w:lang w:val="en-US"/>
        </w:rPr>
        <w:t>”</w:t>
      </w:r>
      <w:r w:rsidRPr="003F5476">
        <w:rPr>
          <w:rFonts w:ascii="Times New Roman" w:hAnsi="Times New Roman" w:cs="Times New Roman"/>
          <w:lang w:val="en-US"/>
        </w:rPr>
        <w:t xml:space="preserve">. </w:t>
      </w:r>
      <w:r w:rsidRPr="003F5476">
        <w:rPr>
          <w:rFonts w:ascii="Times New Roman" w:hAnsi="Times New Roman" w:cs="Times New Roman"/>
          <w:lang w:val="es-CR"/>
        </w:rPr>
        <w:t>Recuperado de:</w:t>
      </w:r>
      <w:r w:rsidR="003F5476" w:rsidRPr="003F5476">
        <w:rPr>
          <w:rFonts w:ascii="Times New Roman" w:hAnsi="Times New Roman" w:cs="Times New Roman"/>
        </w:rPr>
        <w:t xml:space="preserve"> </w:t>
      </w:r>
      <w:hyperlink r:id="rId7" w:history="1">
        <w:r w:rsidR="003F5476" w:rsidRPr="003F5476">
          <w:rPr>
            <w:rStyle w:val="Hipervnculo"/>
            <w:rFonts w:ascii="Times New Roman" w:hAnsi="Times New Roman" w:cs="Times New Roman"/>
            <w:color w:val="auto"/>
            <w:u w:val="none"/>
            <w:lang w:val="es-CR"/>
          </w:rPr>
          <w:t>http://apps.who.int/iris/bitstream/10665/177752/1/9789241509145_eng.pdf?ua=1</w:t>
        </w:r>
      </w:hyperlink>
    </w:p>
    <w:p w:rsidR="003F5476" w:rsidRPr="003F5476" w:rsidRDefault="003F5476" w:rsidP="00200C8E">
      <w:pPr>
        <w:pStyle w:val="Prrafodelista"/>
        <w:rPr>
          <w:rFonts w:ascii="Times New Roman" w:hAnsi="Times New Roman" w:cs="Times New Roman"/>
          <w:lang w:val="es-CR"/>
        </w:rPr>
      </w:pPr>
    </w:p>
    <w:p w:rsidR="00B04F67" w:rsidRDefault="00B04F67" w:rsidP="00200C8E">
      <w:pPr>
        <w:pStyle w:val="Prrafodelista"/>
        <w:numPr>
          <w:ilvl w:val="0"/>
          <w:numId w:val="1"/>
        </w:numPr>
        <w:rPr>
          <w:rFonts w:ascii="Times New Roman" w:hAnsi="Times New Roman" w:cs="Times New Roman"/>
          <w:lang w:val="en-US"/>
        </w:rPr>
      </w:pPr>
      <w:r>
        <w:rPr>
          <w:rFonts w:ascii="Times New Roman" w:hAnsi="Times New Roman" w:cs="Times New Roman"/>
          <w:lang w:val="en-US"/>
        </w:rPr>
        <w:t xml:space="preserve">OMS y </w:t>
      </w:r>
      <w:r w:rsidRPr="00B04F67">
        <w:rPr>
          <w:rFonts w:ascii="Times New Roman" w:hAnsi="Times New Roman" w:cs="Times New Roman"/>
          <w:lang w:val="en-US"/>
        </w:rPr>
        <w:t>UNICEF</w:t>
      </w:r>
      <w:r>
        <w:rPr>
          <w:rFonts w:ascii="Times New Roman" w:hAnsi="Times New Roman" w:cs="Times New Roman"/>
          <w:lang w:val="en-US"/>
        </w:rPr>
        <w:t xml:space="preserve"> (2009)</w:t>
      </w:r>
      <w:r w:rsidRPr="00B04F67">
        <w:rPr>
          <w:rFonts w:ascii="Times New Roman" w:hAnsi="Times New Roman" w:cs="Times New Roman"/>
          <w:lang w:val="en-US"/>
        </w:rPr>
        <w:t>. "</w:t>
      </w:r>
      <w:proofErr w:type="spellStart"/>
      <w:r w:rsidRPr="00B04F67">
        <w:rPr>
          <w:rFonts w:ascii="Times New Roman" w:hAnsi="Times New Roman" w:cs="Times New Roman"/>
          <w:lang w:val="en-US"/>
        </w:rPr>
        <w:t>Diarrhoea</w:t>
      </w:r>
      <w:proofErr w:type="spellEnd"/>
      <w:r w:rsidRPr="00B04F67">
        <w:rPr>
          <w:rFonts w:ascii="Times New Roman" w:hAnsi="Times New Roman" w:cs="Times New Roman"/>
          <w:lang w:val="en-US"/>
        </w:rPr>
        <w:t>: Why children are st</w:t>
      </w:r>
      <w:r w:rsidR="00B94397">
        <w:rPr>
          <w:rFonts w:ascii="Times New Roman" w:hAnsi="Times New Roman" w:cs="Times New Roman"/>
          <w:lang w:val="en-US"/>
        </w:rPr>
        <w:t xml:space="preserve">ill dying and what can be done.”. </w:t>
      </w:r>
      <w:r w:rsidR="00B94397" w:rsidRPr="00B94397">
        <w:rPr>
          <w:rFonts w:ascii="Times New Roman" w:hAnsi="Times New Roman" w:cs="Times New Roman"/>
          <w:lang w:val="es-CR"/>
        </w:rPr>
        <w:t>Recuperado</w:t>
      </w:r>
      <w:r w:rsidR="00B94397">
        <w:rPr>
          <w:rFonts w:ascii="Times New Roman" w:hAnsi="Times New Roman" w:cs="Times New Roman"/>
          <w:lang w:val="en-US"/>
        </w:rPr>
        <w:t xml:space="preserve"> de:</w:t>
      </w:r>
      <w:r w:rsidRPr="00B04F67">
        <w:rPr>
          <w:rFonts w:ascii="Times New Roman" w:hAnsi="Times New Roman" w:cs="Times New Roman"/>
          <w:lang w:val="en-US"/>
        </w:rPr>
        <w:t xml:space="preserve"> </w:t>
      </w:r>
      <w:hyperlink r:id="rId8" w:history="1">
        <w:r w:rsidR="00B94397" w:rsidRPr="00B94397">
          <w:rPr>
            <w:rStyle w:val="Hipervnculo"/>
            <w:rFonts w:ascii="Times New Roman" w:hAnsi="Times New Roman" w:cs="Times New Roman"/>
            <w:color w:val="auto"/>
            <w:u w:val="none"/>
            <w:lang w:val="en-US"/>
          </w:rPr>
          <w:t>http://www.unicef.org/health/index_51412.html</w:t>
        </w:r>
      </w:hyperlink>
      <w:r w:rsidRPr="00B94397">
        <w:rPr>
          <w:rFonts w:ascii="Times New Roman" w:hAnsi="Times New Roman" w:cs="Times New Roman"/>
          <w:color w:val="auto"/>
          <w:lang w:val="en-US"/>
        </w:rPr>
        <w:t>.</w:t>
      </w:r>
    </w:p>
    <w:p w:rsidR="00B94397" w:rsidRPr="00B94397" w:rsidRDefault="00B94397" w:rsidP="00200C8E">
      <w:pPr>
        <w:pStyle w:val="Prrafodelista"/>
        <w:rPr>
          <w:rFonts w:ascii="Times New Roman" w:hAnsi="Times New Roman" w:cs="Times New Roman"/>
          <w:lang w:val="en-US"/>
        </w:rPr>
      </w:pPr>
    </w:p>
    <w:p w:rsidR="00B94397" w:rsidRDefault="00B94397" w:rsidP="00200C8E">
      <w:pPr>
        <w:pStyle w:val="Prrafodelista"/>
        <w:numPr>
          <w:ilvl w:val="0"/>
          <w:numId w:val="1"/>
        </w:numPr>
        <w:rPr>
          <w:rFonts w:ascii="Times New Roman" w:hAnsi="Times New Roman" w:cs="Times New Roman"/>
          <w:lang w:val="es-CR"/>
        </w:rPr>
      </w:pPr>
      <w:r>
        <w:rPr>
          <w:rFonts w:ascii="Times New Roman" w:hAnsi="Times New Roman" w:cs="Times New Roman"/>
          <w:lang w:val="en-US"/>
        </w:rPr>
        <w:t>OMS (2015).</w:t>
      </w:r>
      <w:r w:rsidRPr="00B94397">
        <w:rPr>
          <w:rFonts w:ascii="Times New Roman" w:hAnsi="Times New Roman" w:cs="Times New Roman"/>
          <w:lang w:val="en-US"/>
        </w:rPr>
        <w:t>"Key Facts from 2015 JMP Report</w:t>
      </w:r>
      <w:r>
        <w:rPr>
          <w:rFonts w:ascii="Times New Roman" w:hAnsi="Times New Roman" w:cs="Times New Roman"/>
          <w:lang w:val="en-US"/>
        </w:rPr>
        <w:t>.</w:t>
      </w:r>
      <w:r w:rsidRPr="00B94397">
        <w:rPr>
          <w:rFonts w:ascii="Times New Roman" w:hAnsi="Times New Roman" w:cs="Times New Roman"/>
          <w:lang w:val="en-US"/>
        </w:rPr>
        <w:t>"</w:t>
      </w:r>
      <w:r>
        <w:rPr>
          <w:rFonts w:ascii="Times New Roman" w:hAnsi="Times New Roman" w:cs="Times New Roman"/>
          <w:lang w:val="en-US"/>
        </w:rPr>
        <w:t>.</w:t>
      </w:r>
      <w:r w:rsidRPr="00B94397">
        <w:rPr>
          <w:rFonts w:ascii="Times New Roman" w:hAnsi="Times New Roman" w:cs="Times New Roman"/>
          <w:lang w:val="en-US"/>
        </w:rPr>
        <w:t xml:space="preserve"> </w:t>
      </w:r>
      <w:r w:rsidRPr="00B94397">
        <w:rPr>
          <w:rFonts w:ascii="Times New Roman" w:hAnsi="Times New Roman" w:cs="Times New Roman"/>
          <w:lang w:val="es-CR"/>
        </w:rPr>
        <w:t xml:space="preserve">Recuperado de: </w:t>
      </w:r>
      <w:hyperlink r:id="rId9" w:history="1">
        <w:r w:rsidR="00724D39" w:rsidRPr="00724D39">
          <w:rPr>
            <w:rStyle w:val="Hipervnculo"/>
            <w:rFonts w:ascii="Times New Roman" w:hAnsi="Times New Roman" w:cs="Times New Roman"/>
            <w:color w:val="auto"/>
            <w:u w:val="none"/>
            <w:lang w:val="es-CR"/>
          </w:rPr>
          <w:t>http://www.who.int/water_sanitation_health/publications/JMP-2015-keyfacts-en-rev.pdf?ua=1</w:t>
        </w:r>
      </w:hyperlink>
    </w:p>
    <w:p w:rsidR="00724D39" w:rsidRPr="00724D39" w:rsidRDefault="00724D39" w:rsidP="00200C8E">
      <w:pPr>
        <w:pStyle w:val="Prrafodelista"/>
        <w:rPr>
          <w:rFonts w:ascii="Times New Roman" w:hAnsi="Times New Roman" w:cs="Times New Roman"/>
          <w:lang w:val="es-CR"/>
        </w:rPr>
      </w:pPr>
    </w:p>
    <w:p w:rsidR="003F5476" w:rsidRDefault="00724D39" w:rsidP="00200C8E">
      <w:pPr>
        <w:pStyle w:val="Prrafodelista"/>
        <w:numPr>
          <w:ilvl w:val="0"/>
          <w:numId w:val="1"/>
        </w:numPr>
        <w:jc w:val="both"/>
        <w:rPr>
          <w:rFonts w:ascii="Times New Roman" w:hAnsi="Times New Roman" w:cs="Times New Roman"/>
          <w:lang w:val="es-CR"/>
        </w:rPr>
      </w:pPr>
      <w:r w:rsidRPr="00724D39">
        <w:rPr>
          <w:rFonts w:ascii="Times New Roman" w:hAnsi="Times New Roman" w:cs="Times New Roman"/>
          <w:lang w:val="es-CR"/>
        </w:rPr>
        <w:t xml:space="preserve">ONU (2015). </w:t>
      </w:r>
      <w:proofErr w:type="spellStart"/>
      <w:r w:rsidRPr="00724D39">
        <w:rPr>
          <w:rFonts w:ascii="Times New Roman" w:hAnsi="Times New Roman" w:cs="Times New Roman"/>
          <w:lang w:val="es-CR"/>
        </w:rPr>
        <w:t>Recuperdo</w:t>
      </w:r>
      <w:proofErr w:type="spellEnd"/>
      <w:r w:rsidRPr="00724D39">
        <w:rPr>
          <w:rFonts w:ascii="Times New Roman" w:hAnsi="Times New Roman" w:cs="Times New Roman"/>
          <w:lang w:val="es-CR"/>
        </w:rPr>
        <w:t xml:space="preserve"> de: </w:t>
      </w:r>
      <w:hyperlink r:id="rId10" w:history="1">
        <w:r w:rsidRPr="00724D39">
          <w:rPr>
            <w:rStyle w:val="Hipervnculo"/>
            <w:rFonts w:ascii="Times New Roman" w:hAnsi="Times New Roman" w:cs="Times New Roman"/>
            <w:color w:val="auto"/>
            <w:u w:val="none"/>
            <w:lang w:val="es-CR"/>
          </w:rPr>
          <w:t>http://hdr.undp.org/en/countries</w:t>
        </w:r>
      </w:hyperlink>
      <w:r w:rsidRPr="00724D39">
        <w:rPr>
          <w:rFonts w:ascii="Times New Roman" w:hAnsi="Times New Roman" w:cs="Times New Roman"/>
          <w:lang w:val="es-CR"/>
        </w:rPr>
        <w:t xml:space="preserve"> </w:t>
      </w:r>
    </w:p>
    <w:p w:rsidR="00724D39" w:rsidRPr="00724D39" w:rsidRDefault="00724D39" w:rsidP="00200C8E">
      <w:pPr>
        <w:pStyle w:val="Prrafodelista"/>
        <w:rPr>
          <w:rFonts w:ascii="Times New Roman" w:hAnsi="Times New Roman" w:cs="Times New Roman"/>
          <w:lang w:val="es-CR"/>
        </w:rPr>
      </w:pPr>
    </w:p>
    <w:p w:rsidR="00724D39" w:rsidRDefault="00622875" w:rsidP="00200C8E">
      <w:pPr>
        <w:pStyle w:val="Prrafodelista"/>
        <w:numPr>
          <w:ilvl w:val="0"/>
          <w:numId w:val="1"/>
        </w:numPr>
        <w:jc w:val="both"/>
        <w:rPr>
          <w:rFonts w:ascii="Times New Roman" w:hAnsi="Times New Roman" w:cs="Times New Roman"/>
          <w:lang w:val="es-CR"/>
        </w:rPr>
      </w:pPr>
      <w:r w:rsidRPr="00622875">
        <w:rPr>
          <w:rFonts w:ascii="Times New Roman" w:hAnsi="Times New Roman" w:cs="Times New Roman"/>
          <w:lang w:val="en-US"/>
        </w:rPr>
        <w:t>The Water Project (</w:t>
      </w:r>
      <w:r>
        <w:rPr>
          <w:rFonts w:ascii="Times New Roman" w:hAnsi="Times New Roman" w:cs="Times New Roman"/>
          <w:lang w:val="en-US"/>
        </w:rPr>
        <w:t>2016</w:t>
      </w:r>
      <w:r w:rsidRPr="00622875">
        <w:rPr>
          <w:rFonts w:ascii="Times New Roman" w:hAnsi="Times New Roman" w:cs="Times New Roman"/>
          <w:lang w:val="en-US"/>
        </w:rPr>
        <w:t xml:space="preserve">). </w:t>
      </w:r>
      <w:r w:rsidRPr="00622875">
        <w:rPr>
          <w:rFonts w:ascii="Times New Roman" w:hAnsi="Times New Roman" w:cs="Times New Roman"/>
          <w:lang w:val="es-CR"/>
        </w:rPr>
        <w:t>“</w:t>
      </w:r>
      <w:proofErr w:type="spellStart"/>
      <w:r w:rsidRPr="00622875">
        <w:rPr>
          <w:rFonts w:ascii="Times New Roman" w:hAnsi="Times New Roman" w:cs="Times New Roman"/>
          <w:lang w:val="es-CR"/>
        </w:rPr>
        <w:t>Water</w:t>
      </w:r>
      <w:proofErr w:type="spellEnd"/>
      <w:r w:rsidRPr="00622875">
        <w:rPr>
          <w:rFonts w:ascii="Times New Roman" w:hAnsi="Times New Roman" w:cs="Times New Roman"/>
          <w:lang w:val="es-CR"/>
        </w:rPr>
        <w:t xml:space="preserve"> in Crisis-Tanzania”. Recuperado de: https://thewaterproject.org/water-crisis/water-in-crisis-tanzania  </w:t>
      </w:r>
    </w:p>
    <w:p w:rsidR="00622875" w:rsidRPr="00622875" w:rsidRDefault="00622875" w:rsidP="00200C8E">
      <w:pPr>
        <w:pStyle w:val="Prrafodelista"/>
        <w:rPr>
          <w:rFonts w:ascii="Times New Roman" w:hAnsi="Times New Roman" w:cs="Times New Roman"/>
          <w:lang w:val="es-CR"/>
        </w:rPr>
      </w:pPr>
    </w:p>
    <w:p w:rsidR="00622875" w:rsidRP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n-US"/>
        </w:rPr>
        <w:t xml:space="preserve">UNICEF </w:t>
      </w:r>
      <w:r w:rsidRPr="00D83790">
        <w:rPr>
          <w:rFonts w:ascii="Times New Roman" w:hAnsi="Times New Roman" w:cs="Times New Roman"/>
          <w:lang w:val="en-US"/>
        </w:rPr>
        <w:t>(2015). “Water, Sanitation and Hygiene</w:t>
      </w:r>
      <w:r w:rsidRPr="00D83790">
        <w:rPr>
          <w:rFonts w:ascii="Times New Roman" w:hAnsi="Times New Roman" w:cs="Times New Roman"/>
          <w:lang w:val="es-CR"/>
        </w:rPr>
        <w:t xml:space="preserve">”.  Recuperado de : </w:t>
      </w:r>
      <w:hyperlink r:id="rId11" w:history="1">
        <w:r w:rsidRPr="00D83790">
          <w:rPr>
            <w:rStyle w:val="Hipervnculo"/>
            <w:rFonts w:ascii="Times New Roman" w:hAnsi="Times New Roman" w:cs="Times New Roman"/>
            <w:color w:val="auto"/>
            <w:u w:val="none"/>
            <w:lang w:val="es-CR"/>
          </w:rPr>
          <w:t>https://www.unicef.org/tanzania/WASH_factsheet.pdf</w:t>
        </w:r>
      </w:hyperlink>
      <w:r w:rsidRPr="00D83790">
        <w:rPr>
          <w:rFonts w:ascii="Times New Roman" w:hAnsi="Times New Roman" w:cs="Times New Roman"/>
          <w:color w:val="auto"/>
          <w:lang w:val="es-CR"/>
        </w:rPr>
        <w:t xml:space="preserve"> </w:t>
      </w:r>
    </w:p>
    <w:p w:rsidR="00D83790" w:rsidRPr="00D83790" w:rsidRDefault="00D83790" w:rsidP="00200C8E">
      <w:pPr>
        <w:pStyle w:val="Prrafodelista"/>
        <w:rPr>
          <w:rFonts w:ascii="Times New Roman" w:hAnsi="Times New Roman" w:cs="Times New Roman"/>
          <w:lang w:val="es-CR"/>
        </w:rPr>
      </w:pPr>
    </w:p>
    <w:p w:rsid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s-CR"/>
        </w:rPr>
        <w:t xml:space="preserve">Ministerio de agua e irrigación de Tanzania (2016). Recuperado de: </w:t>
      </w:r>
      <w:hyperlink r:id="rId12" w:history="1">
        <w:r w:rsidRPr="00D83790">
          <w:rPr>
            <w:rStyle w:val="Hipervnculo"/>
            <w:rFonts w:ascii="Times New Roman" w:hAnsi="Times New Roman" w:cs="Times New Roman"/>
            <w:color w:val="auto"/>
            <w:u w:val="none"/>
            <w:lang w:val="es-CR"/>
          </w:rPr>
          <w:t>http://maji.go.tz/?q=en/drilling-and-dam-construction-agency</w:t>
        </w:r>
      </w:hyperlink>
    </w:p>
    <w:p w:rsidR="00D83790" w:rsidRPr="00D83790" w:rsidRDefault="00D83790" w:rsidP="00200C8E">
      <w:pPr>
        <w:pStyle w:val="Prrafodelista"/>
        <w:rPr>
          <w:rFonts w:ascii="Times New Roman" w:hAnsi="Times New Roman" w:cs="Times New Roman"/>
          <w:lang w:val="es-CR"/>
        </w:rPr>
      </w:pPr>
    </w:p>
    <w:p w:rsidR="00D83790" w:rsidRPr="00D83790" w:rsidRDefault="00D83790" w:rsidP="00200C8E">
      <w:pPr>
        <w:pStyle w:val="Prrafodelista"/>
        <w:numPr>
          <w:ilvl w:val="0"/>
          <w:numId w:val="1"/>
        </w:numPr>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Pr="00D83790" w:rsidRDefault="00887749"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p w:rsidR="00887749" w:rsidRPr="00B94397" w:rsidRDefault="00887749" w:rsidP="00200C8E">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4704B"/>
    <w:rsid w:val="00061DE4"/>
    <w:rsid w:val="000E5EA4"/>
    <w:rsid w:val="00140451"/>
    <w:rsid w:val="001466FE"/>
    <w:rsid w:val="001509C5"/>
    <w:rsid w:val="00156109"/>
    <w:rsid w:val="00176DD2"/>
    <w:rsid w:val="001A123E"/>
    <w:rsid w:val="001B2C6D"/>
    <w:rsid w:val="00200C8E"/>
    <w:rsid w:val="00213DD5"/>
    <w:rsid w:val="002978A6"/>
    <w:rsid w:val="002D23CD"/>
    <w:rsid w:val="003547DE"/>
    <w:rsid w:val="003F5476"/>
    <w:rsid w:val="0040106B"/>
    <w:rsid w:val="0049240D"/>
    <w:rsid w:val="004C3162"/>
    <w:rsid w:val="00543B8B"/>
    <w:rsid w:val="00586A52"/>
    <w:rsid w:val="005D260E"/>
    <w:rsid w:val="005E1EA5"/>
    <w:rsid w:val="00622875"/>
    <w:rsid w:val="006F26C6"/>
    <w:rsid w:val="007013AF"/>
    <w:rsid w:val="00705A16"/>
    <w:rsid w:val="00724D39"/>
    <w:rsid w:val="007502F2"/>
    <w:rsid w:val="00787824"/>
    <w:rsid w:val="007E76C1"/>
    <w:rsid w:val="00802C42"/>
    <w:rsid w:val="00860652"/>
    <w:rsid w:val="00887749"/>
    <w:rsid w:val="00952973"/>
    <w:rsid w:val="0096421E"/>
    <w:rsid w:val="009D1D86"/>
    <w:rsid w:val="009D2A2F"/>
    <w:rsid w:val="009D4129"/>
    <w:rsid w:val="009F0F60"/>
    <w:rsid w:val="00A03FFC"/>
    <w:rsid w:val="00A548ED"/>
    <w:rsid w:val="00A83AAC"/>
    <w:rsid w:val="00AA419C"/>
    <w:rsid w:val="00AC48C3"/>
    <w:rsid w:val="00AF1FA9"/>
    <w:rsid w:val="00B04F67"/>
    <w:rsid w:val="00B52493"/>
    <w:rsid w:val="00B94397"/>
    <w:rsid w:val="00CA362E"/>
    <w:rsid w:val="00CC4773"/>
    <w:rsid w:val="00D83790"/>
    <w:rsid w:val="00DB074E"/>
    <w:rsid w:val="00DC669E"/>
    <w:rsid w:val="00DF3CF0"/>
    <w:rsid w:val="00E42111"/>
    <w:rsid w:val="00EB6282"/>
    <w:rsid w:val="00ED13A7"/>
    <w:rsid w:val="00EE43FD"/>
    <w:rsid w:val="00F33F4E"/>
    <w:rsid w:val="00F42E1F"/>
    <w:rsid w:val="00F5545C"/>
    <w:rsid w:val="00FF58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480B"/>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health/index_5141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pps.who.int/iris/bitstream/10665/177752/1/9789241509145_eng.pdf?ua=1" TargetMode="External"/><Relationship Id="rId12" Type="http://schemas.openxmlformats.org/officeDocument/2006/relationships/hyperlink" Target="http://maji.go.tz/?q=en/drilling-and-dam-construction-ag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s.nh.gov/organization/commissioner/pip/publications/wd/documents/wd-15-1.pdf" TargetMode="External"/><Relationship Id="rId11" Type="http://schemas.openxmlformats.org/officeDocument/2006/relationships/hyperlink" Target="https://www.unicef.org/tanzania/WASH_factsheet.pdf" TargetMode="External"/><Relationship Id="rId5" Type="http://schemas.openxmlformats.org/officeDocument/2006/relationships/webSettings" Target="webSettings.xml"/><Relationship Id="rId10" Type="http://schemas.openxmlformats.org/officeDocument/2006/relationships/hyperlink" Target="http://hdr.undp.org/en/countries" TargetMode="External"/><Relationship Id="rId4" Type="http://schemas.openxmlformats.org/officeDocument/2006/relationships/settings" Target="settings.xml"/><Relationship Id="rId9" Type="http://schemas.openxmlformats.org/officeDocument/2006/relationships/hyperlink" Target="http://www.who.int/water_sanitation_health/publications/JMP-2015-keyfacts-en-rev.pdf?ua=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79225-64D9-4369-9B1F-BC2A162A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38</cp:revision>
  <dcterms:created xsi:type="dcterms:W3CDTF">2016-12-10T05:44:00Z</dcterms:created>
  <dcterms:modified xsi:type="dcterms:W3CDTF">2016-12-11T04:29:00Z</dcterms:modified>
</cp:coreProperties>
</file>