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黑体" w:eastAsia="黑体"/>
          <w:b/>
          <w:spacing w:val="4"/>
          <w:sz w:val="30"/>
          <w:szCs w:val="30"/>
        </w:rPr>
      </w:pPr>
      <w:r>
        <w:rPr>
          <w:rFonts w:hint="eastAsia" w:ascii="黑体" w:eastAsia="黑体"/>
          <w:b/>
          <w:spacing w:val="4"/>
          <w:sz w:val="30"/>
          <w:szCs w:val="30"/>
        </w:rPr>
        <w:t>南京大学软件学院研究生学位论文中期检查报告格式</w:t>
      </w:r>
    </w:p>
    <w:p>
      <w:pPr>
        <w:spacing w:line="360" w:lineRule="exact"/>
        <w:ind w:firstLine="480"/>
        <w:rPr>
          <w:spacing w:val="4"/>
          <w:sz w:val="24"/>
        </w:rPr>
      </w:pPr>
    </w:p>
    <w:tbl>
      <w:tblPr>
        <w:tblStyle w:val="9"/>
        <w:tblW w:w="849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3"/>
        <w:gridCol w:w="1545"/>
        <w:gridCol w:w="1610"/>
        <w:gridCol w:w="1872"/>
        <w:gridCol w:w="735"/>
        <w:gridCol w:w="14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jc w:val="center"/>
              <w:rPr>
                <w:rFonts w:ascii="长城新魏碑体" w:eastAsia="长城新魏碑体"/>
                <w:b/>
                <w:bCs/>
                <w:sz w:val="30"/>
                <w:szCs w:val="30"/>
              </w:rPr>
            </w:pPr>
            <w:r>
              <w:rPr>
                <w:rFonts w:hint="eastAsia" w:ascii="长城新魏碑体" w:eastAsia="长城新魏碑体"/>
                <w:b/>
                <w:bCs/>
                <w:sz w:val="30"/>
                <w:szCs w:val="30"/>
              </w:rPr>
              <w:t>南京大学软件工程硕士学位论文中期检查报告</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导师1姓名</w:t>
            </w:r>
          </w:p>
        </w:tc>
        <w:tc>
          <w:tcPr>
            <w:tcW w:w="1545"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ascii="宋体"/>
                <w:bCs/>
                <w:szCs w:val="21"/>
              </w:rPr>
              <w:t>伏晓</w:t>
            </w:r>
          </w:p>
        </w:tc>
        <w:tc>
          <w:tcPr>
            <w:tcW w:w="161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hint="eastAsia" w:ascii="宋体"/>
                <w:bCs/>
                <w:szCs w:val="21"/>
              </w:rPr>
              <w:t>研究生姓名</w:t>
            </w:r>
          </w:p>
          <w:p>
            <w:pPr>
              <w:jc w:val="center"/>
              <w:rPr>
                <w:rFonts w:ascii="宋体"/>
                <w:bCs/>
                <w:szCs w:val="21"/>
              </w:rPr>
            </w:pPr>
            <w:r>
              <w:rPr>
                <w:rFonts w:hint="eastAsia" w:ascii="宋体"/>
                <w:bCs/>
                <w:szCs w:val="21"/>
              </w:rPr>
              <w:t>（学号）</w:t>
            </w:r>
          </w:p>
        </w:tc>
        <w:tc>
          <w:tcPr>
            <w:tcW w:w="1872"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ascii="宋体"/>
                <w:bCs/>
                <w:szCs w:val="21"/>
              </w:rPr>
              <w:t>安磊</w:t>
            </w:r>
          </w:p>
          <w:p>
            <w:pPr>
              <w:jc w:val="center"/>
              <w:rPr>
                <w:rFonts w:ascii="宋体"/>
                <w:bCs/>
                <w:szCs w:val="21"/>
              </w:rPr>
            </w:pPr>
            <w:r>
              <w:rPr>
                <w:rFonts w:ascii="宋体"/>
                <w:bCs/>
                <w:szCs w:val="21"/>
              </w:rPr>
              <w:t>MF1732001</w:t>
            </w:r>
          </w:p>
        </w:tc>
        <w:tc>
          <w:tcPr>
            <w:tcW w:w="735" w:type="dxa"/>
            <w:vMerge w:val="restart"/>
            <w:tcBorders>
              <w:top w:val="single" w:color="auto" w:sz="4" w:space="0"/>
              <w:left w:val="single" w:color="auto" w:sz="4" w:space="0"/>
              <w:bottom w:val="single" w:color="auto" w:sz="4" w:space="0"/>
              <w:right w:val="single" w:color="auto" w:sz="4" w:space="0"/>
            </w:tcBorders>
            <w:vAlign w:val="center"/>
          </w:tcPr>
          <w:p>
            <w:pPr>
              <w:rPr>
                <w:rFonts w:ascii="宋体"/>
                <w:bCs/>
                <w:szCs w:val="21"/>
              </w:rPr>
            </w:pPr>
            <w:r>
              <w:rPr>
                <w:rFonts w:hint="eastAsia" w:ascii="宋体"/>
                <w:bCs/>
                <w:szCs w:val="21"/>
              </w:rPr>
              <w:t>方向</w:t>
            </w:r>
          </w:p>
        </w:tc>
        <w:tc>
          <w:tcPr>
            <w:tcW w:w="147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hint="eastAsia" w:ascii="宋体"/>
                <w:bCs/>
                <w:szCs w:val="21"/>
              </w:rPr>
              <w:t>软</w:t>
            </w:r>
            <w:r>
              <w:rPr>
                <w:rFonts w:ascii="宋体"/>
                <w:bCs/>
                <w:szCs w:val="21"/>
              </w:rPr>
              <w:t>件工程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导师2姓名</w:t>
            </w:r>
          </w:p>
        </w:tc>
        <w:tc>
          <w:tcPr>
            <w:tcW w:w="1545" w:type="dxa"/>
            <w:tcBorders>
              <w:top w:val="single" w:color="auto" w:sz="4" w:space="0"/>
              <w:left w:val="single" w:color="auto" w:sz="4" w:space="0"/>
              <w:bottom w:val="single" w:color="auto" w:sz="4" w:space="0"/>
              <w:right w:val="single" w:color="auto" w:sz="4" w:space="0"/>
            </w:tcBorders>
          </w:tcPr>
          <w:p>
            <w:pPr>
              <w:jc w:val="center"/>
              <w:rPr>
                <w:bCs/>
                <w:szCs w:val="21"/>
              </w:rPr>
            </w:pPr>
          </w:p>
        </w:tc>
        <w:tc>
          <w:tcPr>
            <w:tcW w:w="161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187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73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14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论文题目</w:t>
            </w:r>
          </w:p>
        </w:tc>
        <w:tc>
          <w:tcPr>
            <w:tcW w:w="7232" w:type="dxa"/>
            <w:gridSpan w:val="5"/>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szCs w:val="21"/>
              </w:rPr>
              <w:t> </w:t>
            </w:r>
            <w:r>
              <w:rPr>
                <w:rFonts w:hint="eastAsia"/>
                <w:szCs w:val="21"/>
              </w:rPr>
              <w:t xml:space="preserve"> </w:t>
            </w:r>
            <w:r>
              <w:rPr>
                <w:rFonts w:hint="default"/>
                <w:szCs w:val="21"/>
              </w:rPr>
              <w:t>基于深度学习的信息抽取服务的设计与实现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38"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论文选题来源及研究的目的和意义（500字左右）：</w:t>
            </w:r>
          </w:p>
          <w:p>
            <w:pPr>
              <w:pStyle w:val="3"/>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3"/>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服务就显得十分重要。本文以从非结构化文本中进行信息抽取为背景，以构建知识图谱时所需的三元组作为目标，实现从非结构化数据到知识图谱三元组的数据处理与转换。</w:t>
            </w:r>
          </w:p>
          <w:p>
            <w:pPr>
              <w:pStyle w:val="13"/>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b/>
                <w:bCs/>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Conference）上将其作为信息抽取的一项子任务引入测评中。关系抽取（Relation Extraction，简称RE）作为信息抽取中的另一个基本任务，早在2000年就有基于句法解析增强的方法来实现关系抽取任务。而本文同时结合命名实体识别和关系抽取两项任务作为利用非结构化文本中的三元组信息来构建知识图谱的关键环节，如何确保实体识别和关系抽取的准确性，提供高效稳定的信息抽取服务是构建高质量、高精度的知识图谱的关键所在。</w:t>
            </w:r>
          </w:p>
          <w:p>
            <w:pPr>
              <w:pStyle w:val="3"/>
              <w:spacing w:before="156" w:beforeLines="50" w:beforeAutospacing="0" w:after="0" w:afterAutospacing="0" w:line="360" w:lineRule="auto"/>
              <w:ind w:firstLine="480" w:firstLineChars="200"/>
              <w:rPr>
                <w:szCs w:val="21"/>
              </w:rPr>
            </w:pPr>
            <w:r>
              <w:rPr>
                <w:rFonts w:hint="default" w:ascii="Arial" w:hAnsi="Arial" w:cs="Arial"/>
              </w:rPr>
              <w:t>本文基于构建非结构化文本的信息抽取服务的具体项目。</w:t>
            </w:r>
            <w:r>
              <w:rPr>
                <w:rFonts w:hint="default" w:ascii="Arial" w:hAnsi="Arial" w:cs="Arial"/>
                <w:sz w:val="24"/>
              </w:rPr>
              <w:t>从模型设计和具体的使用场景出发，本文选择了两种不同的命名实体识别模型和一种关系抽取模型进行组合，并将模型封装在Docker容器中，部署到Kubernetes集群上构建一个信息抽取服务系统。</w:t>
            </w:r>
          </w:p>
        </w:tc>
      </w:tr>
      <w:tr>
        <w:tblPrEx>
          <w:tblLayout w:type="fixed"/>
        </w:tblPrEx>
        <w:trPr>
          <w:trHeight w:val="605" w:hRule="atLeast"/>
        </w:trPr>
        <w:tc>
          <w:tcPr>
            <w:tcW w:w="8495" w:type="dxa"/>
            <w:gridSpan w:val="6"/>
            <w:tcBorders>
              <w:top w:val="single" w:color="auto" w:sz="4" w:space="0"/>
              <w:left w:val="single" w:color="auto" w:sz="4" w:space="0"/>
              <w:bottom w:val="single" w:color="auto" w:sz="4" w:space="0"/>
              <w:right w:val="single" w:color="auto" w:sz="4" w:space="0"/>
            </w:tcBorders>
          </w:tcPr>
          <w:p>
            <w:pPr>
              <w:snapToGrid w:val="0"/>
              <w:spacing w:line="300" w:lineRule="auto"/>
              <w:rPr>
                <w:rFonts w:hint="eastAsia" w:ascii="长城新魏碑体" w:eastAsia="长城新魏碑体"/>
                <w:szCs w:val="21"/>
              </w:rPr>
            </w:pPr>
            <w:r>
              <w:rPr>
                <w:rFonts w:hint="eastAsia" w:ascii="长城新魏碑体" w:eastAsia="长城新魏碑体"/>
                <w:szCs w:val="21"/>
              </w:rPr>
              <w:t>该方向的研究现状或技术进展综述（2000字左右）</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自从在MUC-6上将命名实体识别作为信息抽取的一个子任务之后，随着数据时代的到来，命名实体在各个领域的信息抽取任务中都得到了充分的利用和发展。在国外命名实体识别的研究中，考虑到英文本身的特性，英文的命名实体识别只需要考虑词本身的特征而不需要关注别的问题例如分词等问题的影响，所以实现的难度相对较小，准确率也较高，</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Models，简称HMM）的命名实体识别模型、最大熵模型（Maximum Entropy Models，简称MEM）、条件随机场（Conditional Random Fields，简称CRFs）。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13"/>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13"/>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13"/>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13"/>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13"/>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13"/>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snapToGrid w:val="0"/>
              <w:spacing w:line="300" w:lineRule="auto"/>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w:t>
            </w:r>
            <w:r>
              <w:rPr>
                <w:rFonts w:hint="default" w:ascii="Arial" w:hAnsi="Arial" w:cs="Arial"/>
                <w:sz w:val="24"/>
                <w:szCs w:val="24"/>
              </w:rPr>
              <w:t>u</w:t>
            </w:r>
            <w:r>
              <w:rPr>
                <w:rFonts w:hint="default" w:ascii="Arial" w:hAnsi="Arial" w:cs="Arial"/>
                <w:sz w:val="24"/>
                <w:szCs w:val="24"/>
              </w:rPr>
              <w:t>提出使用深度神经网络（Deep Neural Network，简称DNN）从语料中训练词向量，再输入到另一个深度神经网络中进行命名实体识别，实验结果好于传统机器学习中效果最好的CRF模型。Z Huang提出了使用双向长短时记忆模型(Bidirectional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后，越来越多的实体间关系抽取方法被提出：基于逻辑回归的方法、基于核函数的方法、基于条件随机场的方法。在有监督学习中针对需要大量人工标注的情况下，Mintz等人提出了使用远程监督（Distant Supervision）的方法来扩充标注语料，可以有效解决关系抽取的标注数据规模问题。</w:t>
            </w:r>
          </w:p>
          <w:p>
            <w:pPr>
              <w:snapToGrid w:val="0"/>
              <w:spacing w:line="300" w:lineRule="auto"/>
              <w:ind w:firstLine="480" w:firstLineChars="200"/>
              <w:rPr>
                <w:rFonts w:hint="eastAsia"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随着计算机硬件和计算能力的极速发展，深度学习开始逐渐被学术界和业界所关注，很多学者也开始将深度学习运用到关系抽取任务中。提出使用递归神经网络（Recurrent Neural Network，简称RNN）来解决关系抽取问题，通过递归神经网络学习到句子的词汇特征、句法特征、语义特征再用于关系分类和抽取。Zeng提出使用卷积神经网络（Convolutional Neural Network，简称CNN）来解决关系抽取问题，采用词向量和词的相对位置作为卷积神经网络的输入，通过卷积、池化、非线性计算等操作得到句子表示并用于关系抽取。Santos提出了一种新的卷积神经网络结构用于解决关系抽取问题，在这个新的结构中采用了新的Ranking损失函数并得到了更好的效果。Miwa提出一种基于端到端（End to End）神经网络的关系抽取模型，使用双向长短时记忆模型和树形长短时记忆模型同时对实体和句子进行建模。Lin提出基于句子级注意力机制的神经网络模型来解决关系抽取问题，文中的方法可以根据不同关系为每个实体对分配不同的权重。</w:t>
            </w:r>
          </w:p>
          <w:p>
            <w:pPr>
              <w:rPr>
                <w:rFonts w:hint="eastAsia" w:asciiTheme="minorEastAsia" w:hAnsiTheme="minorEastAsia" w:eastAsiaTheme="minorEastAsia" w:cstheme="minorEastAsia"/>
                <w:sz w:val="24"/>
                <w:szCs w:val="24"/>
              </w:rPr>
            </w:pPr>
          </w:p>
        </w:tc>
      </w:tr>
      <w:tr>
        <w:tblPrEx>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论文的主要技术路线、研究思路和实现方法；相关项目应用前景：（重点说明变更部分）：</w:t>
            </w:r>
          </w:p>
          <w:p>
            <w:pPr>
              <w:widowControl/>
              <w:jc w:val="left"/>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论文主要采用深度学习框架Tensorflow开发和训练模型，结合Flask框架、Docker容器技术、Kubernetes集群来实现信息抽取服务系统。</w:t>
            </w:r>
          </w:p>
          <w:p>
            <w:pPr>
              <w:widowControl/>
              <w:jc w:val="left"/>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可以满足客户对各种文本进行信息抽取的需求。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本人在相关项目中的扮演的角色和承担的工作（重点说明变更部分）：</w:t>
            </w:r>
          </w:p>
          <w:p>
            <w:pPr>
              <w:rPr>
                <w:rFonts w:ascii="长城新魏碑体" w:eastAsia="长城新魏碑体"/>
                <w:bCs/>
                <w:szCs w:val="21"/>
              </w:rPr>
            </w:pPr>
            <w:r>
              <w:rPr>
                <w:rFonts w:hint="eastAsia" w:ascii="长城新魏碑体" w:eastAsia="长城新魏碑体"/>
                <w:bCs/>
                <w:szCs w:val="21"/>
              </w:rPr>
              <w:t xml:space="preserve">  </w:t>
            </w:r>
            <w:r>
              <w:rPr>
                <w:rFonts w:hint="eastAsia" w:asciiTheme="minorEastAsia" w:hAnsiTheme="minorEastAsia" w:eastAsiaTheme="minorEastAsia" w:cstheme="minorEastAsia"/>
                <w:bCs/>
                <w:sz w:val="24"/>
                <w:szCs w:val="24"/>
              </w:rPr>
              <w:t>本人负责完成了项目中的模型所需的数据集采集和标注，数据清洗，模型开发和训练，信息抽取服务部署的全部工作</w:t>
            </w:r>
            <w:r>
              <w:rPr>
                <w:rFonts w:hint="default" w:ascii="长城新魏碑体" w:eastAsia="长城新魏碑体"/>
                <w:bCs/>
                <w:szCs w:val="21"/>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94"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szCs w:val="21"/>
              </w:rPr>
            </w:pPr>
            <w:r>
              <w:rPr>
                <w:rFonts w:hint="eastAsia" w:ascii="长城新魏碑体" w:eastAsia="长城新魏碑体"/>
                <w:bCs/>
                <w:szCs w:val="21"/>
              </w:rPr>
              <w:t>论文的主要工作（500字左右）</w:t>
            </w:r>
            <w:r>
              <w:rPr>
                <w:rFonts w:hint="eastAsia" w:ascii="长城新魏碑体" w:eastAsia="长城新魏碑体"/>
                <w:szCs w:val="21"/>
              </w:rPr>
              <w:t>：</w:t>
            </w:r>
          </w:p>
          <w:p>
            <w:pPr>
              <w:spacing w:line="360" w:lineRule="auto"/>
              <w:ind w:firstLine="420" w:firstLineChars="200"/>
              <w:rPr>
                <w:rFonts w:hint="default" w:ascii="Arial" w:hAnsi="Arial" w:cs="Arial"/>
                <w:sz w:val="24"/>
              </w:rPr>
            </w:pPr>
            <w:r>
              <w:rPr>
                <w:rFonts w:hint="eastAsia" w:ascii="长城新魏碑体" w:eastAsia="长城新魏碑体"/>
                <w:bCs/>
                <w:szCs w:val="21"/>
              </w:rPr>
              <w:t xml:space="preserve"> </w:t>
            </w:r>
            <w:r>
              <w:rPr>
                <w:rFonts w:hint="default" w:ascii="Arial" w:hAnsi="Arial" w:cs="Arial"/>
                <w:sz w:val="24"/>
              </w:rPr>
              <w:t>本文在总结信息抽取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w:t>
            </w:r>
            <w:r>
              <w:rPr>
                <w:rFonts w:hint="eastAsia" w:ascii="Arial" w:hAnsi="Arial" w:cs="Arial"/>
                <w:sz w:val="24"/>
                <w:lang w:val="en-US" w:eastAsia="zh-CN"/>
              </w:rPr>
              <w:t>固化成pb模型，</w:t>
            </w:r>
            <w:r>
              <w:rPr>
                <w:rFonts w:hint="default" w:ascii="Arial" w:hAnsi="Arial" w:cs="Arial"/>
                <w:sz w:val="24"/>
                <w:lang w:eastAsia="zh-CN"/>
              </w:rPr>
              <w:t>把模型进行组合封装到Docker中，并部署在集群上来提供信息抽取服务</w:t>
            </w:r>
            <w:r>
              <w:rPr>
                <w:rFonts w:hint="default" w:ascii="Arial" w:hAnsi="Arial" w:cs="Arial"/>
                <w:sz w:val="24"/>
              </w:rPr>
              <w:t>。</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对本文的信息抽取服务系统进行了详细设计，包括需求分析、产品功能分析、本文选择的信息抽取模型的详细设计以及系统中每个模块的详细设计。</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3"/>
              </w:numPr>
              <w:spacing w:line="360" w:lineRule="auto"/>
              <w:ind w:firstLine="480" w:firstLineChars="200"/>
              <w:rPr>
                <w:rFonts w:ascii="长城新魏碑体" w:eastAsia="长城新魏碑体"/>
                <w:bCs/>
                <w:szCs w:val="21"/>
              </w:rPr>
            </w:pPr>
            <w:r>
              <w:rPr>
                <w:rFonts w:hint="default" w:ascii="Arial" w:hAnsi="Arial" w:cs="Arial"/>
                <w:sz w:val="24"/>
              </w:rPr>
              <w:t>将训练好的模型封装成ModelServer部署到集群上，构建一套信息抽取服务系统。</w:t>
            </w:r>
          </w:p>
        </w:tc>
      </w:tr>
      <w:tr>
        <w:tblPrEx>
          <w:tblLayout w:type="fixed"/>
        </w:tblPrEx>
        <w:trPr>
          <w:trHeight w:val="694"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实现论文三级大纲：</w:t>
            </w:r>
          </w:p>
          <w:p>
            <w:pPr>
              <w:numPr>
                <w:ilvl w:val="0"/>
                <w:numId w:val="4"/>
              </w:numPr>
              <w:rPr>
                <w:rFonts w:ascii="长城新魏碑体" w:eastAsia="长城新魏碑体"/>
                <w:bCs/>
                <w:szCs w:val="21"/>
              </w:rPr>
            </w:pPr>
            <w:r>
              <w:rPr>
                <w:rFonts w:ascii="长城新魏碑体" w:eastAsia="长城新魏碑体"/>
                <w:bCs/>
                <w:szCs w:val="21"/>
              </w:rPr>
              <w:t>绪论</w:t>
            </w:r>
          </w:p>
          <w:p>
            <w:pPr>
              <w:numPr>
                <w:ilvl w:val="0"/>
                <w:numId w:val="0"/>
              </w:numPr>
              <w:rPr>
                <w:rFonts w:ascii="长城新魏碑体" w:eastAsia="长城新魏碑体"/>
                <w:bCs/>
                <w:szCs w:val="21"/>
              </w:rPr>
            </w:pPr>
            <w:r>
              <w:rPr>
                <w:rFonts w:ascii="长城新魏碑体" w:eastAsia="长城新魏碑体"/>
                <w:bCs/>
                <w:szCs w:val="21"/>
              </w:rPr>
              <w:t>1.1 项目背景</w:t>
            </w:r>
          </w:p>
          <w:p>
            <w:pPr>
              <w:numPr>
                <w:ilvl w:val="0"/>
                <w:numId w:val="0"/>
              </w:numPr>
              <w:rPr>
                <w:rFonts w:ascii="长城新魏碑体" w:eastAsia="长城新魏碑体"/>
                <w:bCs/>
                <w:szCs w:val="21"/>
              </w:rPr>
            </w:pPr>
            <w:r>
              <w:rPr>
                <w:rFonts w:ascii="长城新魏碑体" w:eastAsia="长城新魏碑体"/>
                <w:bCs/>
                <w:szCs w:val="21"/>
              </w:rPr>
              <w:t>1.2国内外研究现状</w:t>
            </w:r>
          </w:p>
          <w:p>
            <w:pPr>
              <w:numPr>
                <w:ilvl w:val="0"/>
                <w:numId w:val="0"/>
              </w:numPr>
              <w:rPr>
                <w:rFonts w:ascii="长城新魏碑体" w:eastAsia="长城新魏碑体"/>
                <w:bCs/>
                <w:szCs w:val="21"/>
              </w:rPr>
            </w:pPr>
            <w:r>
              <w:rPr>
                <w:rFonts w:ascii="长城新魏碑体" w:eastAsia="长城新魏碑体"/>
                <w:bCs/>
                <w:szCs w:val="21"/>
              </w:rPr>
              <w:t>1.2.1 命名实体识别研究现状</w:t>
            </w:r>
          </w:p>
          <w:p>
            <w:pPr>
              <w:numPr>
                <w:ilvl w:val="0"/>
                <w:numId w:val="0"/>
              </w:numPr>
              <w:rPr>
                <w:rFonts w:ascii="长城新魏碑体" w:eastAsia="长城新魏碑体"/>
                <w:bCs/>
                <w:szCs w:val="21"/>
              </w:rPr>
            </w:pPr>
            <w:r>
              <w:rPr>
                <w:rFonts w:ascii="长城新魏碑体" w:eastAsia="长城新魏碑体"/>
                <w:bCs/>
                <w:szCs w:val="21"/>
              </w:rPr>
              <w:t>1.2.2 关系抽取研究现状</w:t>
            </w:r>
          </w:p>
          <w:p>
            <w:pPr>
              <w:numPr>
                <w:ilvl w:val="0"/>
                <w:numId w:val="0"/>
              </w:numPr>
              <w:rPr>
                <w:rFonts w:ascii="长城新魏碑体" w:eastAsia="长城新魏碑体"/>
                <w:bCs/>
                <w:szCs w:val="21"/>
              </w:rPr>
            </w:pPr>
            <w:r>
              <w:rPr>
                <w:rFonts w:ascii="长城新魏碑体" w:eastAsia="长城新魏碑体"/>
                <w:bCs/>
                <w:szCs w:val="21"/>
              </w:rPr>
              <w:t>1.3 本文的主要工作</w:t>
            </w:r>
          </w:p>
          <w:p>
            <w:pPr>
              <w:numPr>
                <w:ilvl w:val="0"/>
                <w:numId w:val="0"/>
              </w:numPr>
              <w:rPr>
                <w:rFonts w:ascii="长城新魏碑体" w:eastAsia="长城新魏碑体"/>
                <w:bCs/>
                <w:szCs w:val="21"/>
              </w:rPr>
            </w:pPr>
            <w:r>
              <w:rPr>
                <w:rFonts w:ascii="长城新魏碑体" w:eastAsia="长城新魏碑体"/>
                <w:bCs/>
                <w:szCs w:val="21"/>
              </w:rPr>
              <w:t>1.4 本文的组织结构</w:t>
            </w:r>
          </w:p>
          <w:p>
            <w:pPr>
              <w:numPr>
                <w:ilvl w:val="0"/>
                <w:numId w:val="4"/>
              </w:numPr>
              <w:rPr>
                <w:rFonts w:ascii="长城新魏碑体" w:eastAsia="长城新魏碑体"/>
                <w:bCs/>
                <w:szCs w:val="21"/>
              </w:rPr>
            </w:pPr>
            <w:r>
              <w:rPr>
                <w:rFonts w:ascii="长城新魏碑体" w:eastAsia="长城新魏碑体"/>
                <w:bCs/>
                <w:szCs w:val="21"/>
              </w:rPr>
              <w:t>技术综述</w:t>
            </w:r>
          </w:p>
          <w:p>
            <w:pPr>
              <w:numPr>
                <w:ilvl w:val="0"/>
                <w:numId w:val="0"/>
              </w:numPr>
              <w:rPr>
                <w:rFonts w:ascii="长城新魏碑体" w:eastAsia="长城新魏碑体"/>
                <w:bCs/>
                <w:szCs w:val="21"/>
              </w:rPr>
            </w:pPr>
            <w:r>
              <w:rPr>
                <w:rFonts w:ascii="长城新魏碑体" w:eastAsia="长城新魏碑体"/>
                <w:bCs/>
                <w:szCs w:val="21"/>
              </w:rPr>
              <w:t>2.1 引言</w:t>
            </w:r>
          </w:p>
          <w:p>
            <w:pPr>
              <w:numPr>
                <w:ilvl w:val="0"/>
                <w:numId w:val="0"/>
              </w:numPr>
              <w:rPr>
                <w:rFonts w:ascii="长城新魏碑体" w:eastAsia="长城新魏碑体"/>
                <w:bCs/>
                <w:szCs w:val="21"/>
              </w:rPr>
            </w:pPr>
            <w:r>
              <w:rPr>
                <w:rFonts w:ascii="长城新魏碑体" w:eastAsia="长城新魏碑体"/>
                <w:bCs/>
                <w:szCs w:val="21"/>
              </w:rPr>
              <w:t>2.2 预训练模型</w:t>
            </w:r>
          </w:p>
          <w:p>
            <w:pPr>
              <w:numPr>
                <w:ilvl w:val="0"/>
                <w:numId w:val="0"/>
              </w:numPr>
              <w:rPr>
                <w:rFonts w:ascii="长城新魏碑体" w:eastAsia="长城新魏碑体"/>
                <w:bCs/>
                <w:szCs w:val="21"/>
              </w:rPr>
            </w:pPr>
            <w:r>
              <w:rPr>
                <w:rFonts w:ascii="长城新魏碑体" w:eastAsia="长城新魏碑体"/>
                <w:bCs/>
                <w:szCs w:val="21"/>
              </w:rPr>
              <w:t>2.2.1 词向量</w:t>
            </w:r>
          </w:p>
          <w:p>
            <w:pPr>
              <w:numPr>
                <w:ilvl w:val="0"/>
                <w:numId w:val="0"/>
              </w:numPr>
              <w:rPr>
                <w:rFonts w:ascii="长城新魏碑体" w:eastAsia="长城新魏碑体"/>
                <w:bCs/>
                <w:szCs w:val="21"/>
              </w:rPr>
            </w:pPr>
            <w:r>
              <w:rPr>
                <w:rFonts w:ascii="长城新魏碑体" w:eastAsia="长城新魏碑体"/>
                <w:bCs/>
                <w:szCs w:val="21"/>
              </w:rPr>
              <w:t>2.2.2 BERT模型</w:t>
            </w:r>
          </w:p>
          <w:p>
            <w:pPr>
              <w:numPr>
                <w:ilvl w:val="0"/>
                <w:numId w:val="0"/>
              </w:numPr>
              <w:rPr>
                <w:rFonts w:ascii="长城新魏碑体" w:eastAsia="长城新魏碑体"/>
                <w:bCs/>
                <w:szCs w:val="21"/>
              </w:rPr>
            </w:pPr>
            <w:r>
              <w:rPr>
                <w:rFonts w:ascii="长城新魏碑体" w:eastAsia="长城新魏碑体"/>
                <w:bCs/>
                <w:szCs w:val="21"/>
              </w:rPr>
              <w:t>2.3 双向长短时记忆模型</w:t>
            </w:r>
          </w:p>
          <w:p>
            <w:pPr>
              <w:numPr>
                <w:ilvl w:val="0"/>
                <w:numId w:val="0"/>
              </w:numPr>
              <w:rPr>
                <w:rFonts w:ascii="长城新魏碑体" w:eastAsia="长城新魏碑体"/>
                <w:bCs/>
                <w:szCs w:val="21"/>
              </w:rPr>
            </w:pPr>
            <w:r>
              <w:rPr>
                <w:rFonts w:ascii="长城新魏碑体" w:eastAsia="长城新魏碑体"/>
                <w:bCs/>
                <w:szCs w:val="21"/>
              </w:rPr>
              <w:t>2.3.1 循环神经网络</w:t>
            </w:r>
          </w:p>
          <w:p>
            <w:pPr>
              <w:numPr>
                <w:ilvl w:val="0"/>
                <w:numId w:val="0"/>
              </w:numPr>
              <w:rPr>
                <w:rFonts w:ascii="长城新魏碑体" w:eastAsia="长城新魏碑体"/>
                <w:bCs/>
                <w:szCs w:val="21"/>
              </w:rPr>
            </w:pPr>
            <w:r>
              <w:rPr>
                <w:rFonts w:ascii="长城新魏碑体" w:eastAsia="长城新魏碑体"/>
                <w:bCs/>
                <w:szCs w:val="21"/>
              </w:rPr>
              <w:t>2.3.2 长短时记忆模型</w:t>
            </w:r>
          </w:p>
          <w:p>
            <w:pPr>
              <w:numPr>
                <w:ilvl w:val="0"/>
                <w:numId w:val="0"/>
              </w:numPr>
              <w:rPr>
                <w:rFonts w:ascii="长城新魏碑体" w:eastAsia="长城新魏碑体"/>
                <w:bCs/>
                <w:szCs w:val="21"/>
              </w:rPr>
            </w:pPr>
            <w:r>
              <w:rPr>
                <w:rFonts w:ascii="长城新魏碑体" w:eastAsia="长城新魏碑体"/>
                <w:bCs/>
                <w:szCs w:val="21"/>
              </w:rPr>
              <w:t>2.3.3 双向长短时记忆模型</w:t>
            </w:r>
          </w:p>
          <w:p>
            <w:pPr>
              <w:numPr>
                <w:ilvl w:val="0"/>
                <w:numId w:val="0"/>
              </w:numPr>
              <w:rPr>
                <w:rFonts w:ascii="长城新魏碑体" w:eastAsia="长城新魏碑体"/>
                <w:bCs/>
                <w:szCs w:val="21"/>
              </w:rPr>
            </w:pPr>
            <w:r>
              <w:rPr>
                <w:rFonts w:ascii="长城新魏碑体" w:eastAsia="长城新魏碑体"/>
                <w:bCs/>
                <w:szCs w:val="21"/>
              </w:rPr>
              <w:t>2.4 深度残差网络</w:t>
            </w:r>
          </w:p>
          <w:p>
            <w:pPr>
              <w:numPr>
                <w:ilvl w:val="0"/>
                <w:numId w:val="0"/>
              </w:numPr>
              <w:rPr>
                <w:rFonts w:ascii="长城新魏碑体" w:eastAsia="长城新魏碑体"/>
                <w:bCs/>
                <w:szCs w:val="21"/>
              </w:rPr>
            </w:pPr>
            <w:r>
              <w:rPr>
                <w:rFonts w:ascii="长城新魏碑体" w:eastAsia="长城新魏碑体"/>
                <w:bCs/>
                <w:szCs w:val="21"/>
              </w:rPr>
              <w:t>2.5 远程监督</w:t>
            </w:r>
          </w:p>
          <w:p>
            <w:pPr>
              <w:numPr>
                <w:ilvl w:val="0"/>
                <w:numId w:val="0"/>
              </w:numPr>
              <w:rPr>
                <w:rFonts w:ascii="长城新魏碑体" w:eastAsia="长城新魏碑体"/>
                <w:bCs/>
                <w:szCs w:val="21"/>
              </w:rPr>
            </w:pPr>
            <w:r>
              <w:rPr>
                <w:rFonts w:ascii="长城新魏碑体" w:eastAsia="长城新魏碑体"/>
                <w:bCs/>
                <w:szCs w:val="21"/>
              </w:rPr>
              <w:t>2.6 其他相关技术</w:t>
            </w:r>
          </w:p>
          <w:p>
            <w:pPr>
              <w:numPr>
                <w:ilvl w:val="0"/>
                <w:numId w:val="0"/>
              </w:numPr>
              <w:rPr>
                <w:rFonts w:ascii="长城新魏碑体" w:eastAsia="长城新魏碑体"/>
                <w:bCs/>
                <w:szCs w:val="21"/>
              </w:rPr>
            </w:pPr>
            <w:r>
              <w:rPr>
                <w:rFonts w:ascii="长城新魏碑体" w:eastAsia="长城新魏碑体"/>
                <w:bCs/>
                <w:szCs w:val="21"/>
              </w:rPr>
              <w:t>2.6.1 深度学习框架Tensorflow</w:t>
            </w:r>
          </w:p>
          <w:p>
            <w:pPr>
              <w:numPr>
                <w:ilvl w:val="0"/>
                <w:numId w:val="0"/>
              </w:numPr>
              <w:rPr>
                <w:rFonts w:ascii="长城新魏碑体" w:eastAsia="长城新魏碑体"/>
                <w:bCs/>
                <w:szCs w:val="21"/>
              </w:rPr>
            </w:pPr>
            <w:r>
              <w:rPr>
                <w:rFonts w:ascii="长城新魏碑体" w:eastAsia="长城新魏碑体"/>
                <w:bCs/>
                <w:szCs w:val="21"/>
              </w:rPr>
              <w:t>2.6.2 Docker容器技术</w:t>
            </w:r>
          </w:p>
          <w:p>
            <w:pPr>
              <w:numPr>
                <w:ilvl w:val="0"/>
                <w:numId w:val="0"/>
              </w:numPr>
              <w:rPr>
                <w:rFonts w:ascii="长城新魏碑体" w:eastAsia="长城新魏碑体"/>
                <w:bCs/>
                <w:szCs w:val="21"/>
              </w:rPr>
            </w:pPr>
            <w:r>
              <w:rPr>
                <w:rFonts w:ascii="长城新魏碑体" w:eastAsia="长城新魏碑体"/>
                <w:bCs/>
                <w:szCs w:val="21"/>
              </w:rPr>
              <w:t>2.6.3 Kubernetes集群</w:t>
            </w:r>
          </w:p>
          <w:p>
            <w:pPr>
              <w:numPr>
                <w:ilvl w:val="0"/>
                <w:numId w:val="0"/>
              </w:numPr>
              <w:rPr>
                <w:rFonts w:ascii="长城新魏碑体" w:eastAsia="长城新魏碑体"/>
                <w:bCs/>
                <w:szCs w:val="21"/>
              </w:rPr>
            </w:pPr>
            <w:r>
              <w:rPr>
                <w:rFonts w:ascii="长城新魏碑体" w:eastAsia="长城新魏碑体"/>
                <w:bCs/>
                <w:szCs w:val="21"/>
              </w:rPr>
              <w:t>2.7 本章小结</w:t>
            </w:r>
          </w:p>
          <w:p>
            <w:pPr>
              <w:numPr>
                <w:ilvl w:val="0"/>
                <w:numId w:val="4"/>
              </w:numPr>
              <w:rPr>
                <w:rFonts w:ascii="长城新魏碑体" w:eastAsia="长城新魏碑体"/>
                <w:bCs/>
                <w:szCs w:val="21"/>
              </w:rPr>
            </w:pPr>
            <w:r>
              <w:rPr>
                <w:rFonts w:ascii="长城新魏碑体" w:eastAsia="长城新魏碑体"/>
                <w:bCs/>
                <w:szCs w:val="21"/>
              </w:rPr>
              <w:t>信息抽取服务分析与设计</w:t>
            </w:r>
          </w:p>
          <w:p>
            <w:pPr>
              <w:numPr>
                <w:ilvl w:val="0"/>
                <w:numId w:val="0"/>
              </w:numPr>
              <w:rPr>
                <w:rFonts w:ascii="长城新魏碑体" w:eastAsia="长城新魏碑体"/>
                <w:bCs/>
                <w:szCs w:val="21"/>
              </w:rPr>
            </w:pPr>
            <w:r>
              <w:rPr>
                <w:rFonts w:ascii="长城新魏碑体" w:eastAsia="长城新魏碑体"/>
                <w:bCs/>
                <w:szCs w:val="21"/>
              </w:rPr>
              <w:t>3.1 信息抽取服务系统总体规划</w:t>
            </w:r>
          </w:p>
          <w:p>
            <w:pPr>
              <w:numPr>
                <w:ilvl w:val="0"/>
                <w:numId w:val="0"/>
              </w:numPr>
              <w:rPr>
                <w:rFonts w:ascii="长城新魏碑体" w:eastAsia="长城新魏碑体"/>
                <w:bCs/>
                <w:szCs w:val="21"/>
              </w:rPr>
            </w:pPr>
            <w:r>
              <w:rPr>
                <w:rFonts w:ascii="长城新魏碑体" w:eastAsia="长城新魏碑体"/>
                <w:bCs/>
                <w:szCs w:val="21"/>
              </w:rPr>
              <w:t>3.2 信息抽取服务需求分析</w:t>
            </w:r>
          </w:p>
          <w:p>
            <w:pPr>
              <w:numPr>
                <w:ilvl w:val="0"/>
                <w:numId w:val="0"/>
              </w:numPr>
              <w:rPr>
                <w:rFonts w:ascii="长城新魏碑体" w:eastAsia="长城新魏碑体"/>
                <w:bCs/>
                <w:szCs w:val="21"/>
              </w:rPr>
            </w:pPr>
            <w:r>
              <w:rPr>
                <w:rFonts w:ascii="长城新魏碑体" w:eastAsia="长城新魏碑体"/>
                <w:bCs/>
                <w:szCs w:val="21"/>
              </w:rPr>
              <w:t>3.2.1 功能性需求</w:t>
            </w:r>
          </w:p>
          <w:p>
            <w:pPr>
              <w:numPr>
                <w:ilvl w:val="0"/>
                <w:numId w:val="0"/>
              </w:numPr>
              <w:rPr>
                <w:rFonts w:ascii="长城新魏碑体" w:eastAsia="长城新魏碑体"/>
                <w:bCs/>
                <w:szCs w:val="21"/>
              </w:rPr>
            </w:pPr>
            <w:r>
              <w:rPr>
                <w:rFonts w:ascii="长城新魏碑体" w:eastAsia="长城新魏碑体"/>
                <w:bCs/>
                <w:szCs w:val="21"/>
              </w:rPr>
              <w:t>3.2.2 用例描述</w:t>
            </w:r>
          </w:p>
          <w:p>
            <w:pPr>
              <w:numPr>
                <w:ilvl w:val="0"/>
                <w:numId w:val="0"/>
              </w:numPr>
              <w:rPr>
                <w:rFonts w:ascii="长城新魏碑体" w:eastAsia="长城新魏碑体"/>
                <w:bCs/>
                <w:szCs w:val="21"/>
              </w:rPr>
            </w:pPr>
            <w:r>
              <w:rPr>
                <w:rFonts w:ascii="长城新魏碑体" w:eastAsia="长城新魏碑体"/>
                <w:bCs/>
                <w:szCs w:val="21"/>
              </w:rPr>
              <w:t>3.3 信息抽取服务设计与模块设计</w:t>
            </w:r>
          </w:p>
          <w:p>
            <w:pPr>
              <w:numPr>
                <w:ilvl w:val="0"/>
                <w:numId w:val="0"/>
              </w:numPr>
              <w:rPr>
                <w:rFonts w:ascii="长城新魏碑体" w:eastAsia="长城新魏碑体"/>
                <w:bCs/>
                <w:szCs w:val="21"/>
              </w:rPr>
            </w:pPr>
            <w:r>
              <w:rPr>
                <w:rFonts w:ascii="长城新魏碑体" w:eastAsia="长城新魏碑体"/>
                <w:bCs/>
                <w:szCs w:val="21"/>
              </w:rPr>
              <w:t>3.3.1 数据预处理模块设计</w:t>
            </w:r>
          </w:p>
          <w:p>
            <w:pPr>
              <w:numPr>
                <w:ilvl w:val="0"/>
                <w:numId w:val="0"/>
              </w:numPr>
              <w:rPr>
                <w:rFonts w:ascii="长城新魏碑体" w:eastAsia="长城新魏碑体"/>
                <w:bCs/>
                <w:szCs w:val="21"/>
              </w:rPr>
            </w:pPr>
            <w:r>
              <w:rPr>
                <w:rFonts w:ascii="长城新魏碑体" w:eastAsia="长城新魏碑体"/>
                <w:bCs/>
                <w:szCs w:val="21"/>
              </w:rPr>
              <w:t>3.3.2 命名实体识别模块设计</w:t>
            </w:r>
          </w:p>
          <w:p>
            <w:pPr>
              <w:numPr>
                <w:ilvl w:val="0"/>
                <w:numId w:val="0"/>
              </w:numPr>
              <w:rPr>
                <w:rFonts w:ascii="长城新魏碑体" w:eastAsia="长城新魏碑体"/>
                <w:bCs/>
                <w:szCs w:val="21"/>
              </w:rPr>
            </w:pPr>
            <w:r>
              <w:rPr>
                <w:rFonts w:ascii="长城新魏碑体" w:eastAsia="长城新魏碑体"/>
                <w:bCs/>
                <w:szCs w:val="21"/>
              </w:rPr>
              <w:t>3.3.3 关系抽取模块设计</w:t>
            </w:r>
          </w:p>
          <w:p>
            <w:pPr>
              <w:numPr>
                <w:ilvl w:val="0"/>
                <w:numId w:val="0"/>
              </w:numPr>
              <w:rPr>
                <w:rFonts w:ascii="长城新魏碑体" w:eastAsia="长城新魏碑体"/>
                <w:bCs/>
                <w:szCs w:val="21"/>
              </w:rPr>
            </w:pPr>
            <w:r>
              <w:rPr>
                <w:rFonts w:ascii="长城新魏碑体" w:eastAsia="长城新魏碑体"/>
                <w:bCs/>
                <w:szCs w:val="21"/>
              </w:rPr>
              <w:t>3.3.4 信息抽取服务模块设计</w:t>
            </w:r>
          </w:p>
          <w:p>
            <w:pPr>
              <w:numPr>
                <w:ilvl w:val="0"/>
                <w:numId w:val="0"/>
              </w:numPr>
              <w:rPr>
                <w:rFonts w:ascii="长城新魏碑体" w:eastAsia="长城新魏碑体"/>
                <w:bCs/>
                <w:szCs w:val="21"/>
              </w:rPr>
            </w:pPr>
            <w:r>
              <w:rPr>
                <w:rFonts w:ascii="长城新魏碑体" w:eastAsia="长城新魏碑体"/>
                <w:bCs/>
                <w:szCs w:val="21"/>
              </w:rPr>
              <w:t>3.4 基于传统词向量的命名实体识别模型设计</w:t>
            </w:r>
          </w:p>
          <w:p>
            <w:pPr>
              <w:numPr>
                <w:ilvl w:val="0"/>
                <w:numId w:val="0"/>
              </w:numPr>
              <w:rPr>
                <w:rFonts w:ascii="长城新魏碑体" w:eastAsia="长城新魏碑体"/>
                <w:bCs/>
                <w:szCs w:val="21"/>
              </w:rPr>
            </w:pPr>
            <w:r>
              <w:rPr>
                <w:rFonts w:ascii="长城新魏碑体" w:eastAsia="长城新魏碑体"/>
                <w:bCs/>
                <w:szCs w:val="21"/>
              </w:rPr>
              <w:t>3.4.1 输入层</w:t>
            </w:r>
          </w:p>
          <w:p>
            <w:pPr>
              <w:numPr>
                <w:ilvl w:val="0"/>
                <w:numId w:val="0"/>
              </w:numPr>
              <w:rPr>
                <w:rFonts w:ascii="长城新魏碑体" w:eastAsia="长城新魏碑体"/>
                <w:bCs/>
                <w:szCs w:val="21"/>
              </w:rPr>
            </w:pPr>
            <w:r>
              <w:rPr>
                <w:rFonts w:ascii="长城新魏碑体" w:eastAsia="长城新魏碑体"/>
                <w:bCs/>
                <w:szCs w:val="21"/>
              </w:rPr>
              <w:t>3.4.2 网络层</w:t>
            </w:r>
          </w:p>
          <w:p>
            <w:pPr>
              <w:numPr>
                <w:ilvl w:val="0"/>
                <w:numId w:val="0"/>
              </w:numPr>
              <w:rPr>
                <w:rFonts w:ascii="长城新魏碑体" w:eastAsia="长城新魏碑体"/>
                <w:bCs/>
                <w:szCs w:val="21"/>
              </w:rPr>
            </w:pPr>
            <w:r>
              <w:rPr>
                <w:rFonts w:ascii="长城新魏碑体" w:eastAsia="长城新魏碑体"/>
                <w:bCs/>
                <w:szCs w:val="21"/>
              </w:rPr>
              <w:t>3.4.3 输出层</w:t>
            </w:r>
          </w:p>
          <w:p>
            <w:pPr>
              <w:numPr>
                <w:ilvl w:val="0"/>
                <w:numId w:val="0"/>
              </w:numPr>
              <w:rPr>
                <w:rFonts w:ascii="长城新魏碑体" w:eastAsia="长城新魏碑体"/>
                <w:bCs/>
                <w:szCs w:val="21"/>
              </w:rPr>
            </w:pPr>
            <w:r>
              <w:rPr>
                <w:rFonts w:ascii="长城新魏碑体" w:eastAsia="长城新魏碑体"/>
                <w:bCs/>
                <w:szCs w:val="21"/>
              </w:rPr>
              <w:t>3.5 基于BERT的命名实体识别模型设计</w:t>
            </w:r>
          </w:p>
          <w:p>
            <w:pPr>
              <w:numPr>
                <w:ilvl w:val="0"/>
                <w:numId w:val="0"/>
              </w:numPr>
              <w:rPr>
                <w:rFonts w:ascii="长城新魏碑体" w:eastAsia="长城新魏碑体"/>
                <w:bCs/>
                <w:szCs w:val="21"/>
              </w:rPr>
            </w:pPr>
            <w:r>
              <w:rPr>
                <w:rFonts w:ascii="长城新魏碑体" w:eastAsia="长城新魏碑体"/>
                <w:bCs/>
                <w:szCs w:val="21"/>
              </w:rPr>
              <w:t>3.5.1 输入层</w:t>
            </w:r>
          </w:p>
          <w:p>
            <w:pPr>
              <w:numPr>
                <w:ilvl w:val="0"/>
                <w:numId w:val="0"/>
              </w:numPr>
              <w:rPr>
                <w:rFonts w:ascii="长城新魏碑体" w:eastAsia="长城新魏碑体"/>
                <w:bCs/>
                <w:szCs w:val="21"/>
              </w:rPr>
            </w:pPr>
            <w:r>
              <w:rPr>
                <w:rFonts w:ascii="长城新魏碑体" w:eastAsia="长城新魏碑体"/>
                <w:bCs/>
                <w:szCs w:val="21"/>
              </w:rPr>
              <w:t>3.5.2 网络层</w:t>
            </w:r>
          </w:p>
          <w:p>
            <w:pPr>
              <w:numPr>
                <w:ilvl w:val="0"/>
                <w:numId w:val="0"/>
              </w:numPr>
              <w:rPr>
                <w:rFonts w:ascii="长城新魏碑体" w:eastAsia="长城新魏碑体"/>
                <w:bCs/>
                <w:szCs w:val="21"/>
              </w:rPr>
            </w:pPr>
            <w:r>
              <w:rPr>
                <w:rFonts w:ascii="长城新魏碑体" w:eastAsia="长城新魏碑体"/>
                <w:bCs/>
                <w:szCs w:val="21"/>
              </w:rPr>
              <w:t>3.5.3 输出层</w:t>
            </w:r>
          </w:p>
          <w:p>
            <w:pPr>
              <w:numPr>
                <w:ilvl w:val="0"/>
                <w:numId w:val="0"/>
              </w:numPr>
              <w:rPr>
                <w:rFonts w:ascii="长城新魏碑体" w:eastAsia="长城新魏碑体"/>
                <w:bCs/>
                <w:szCs w:val="21"/>
              </w:rPr>
            </w:pPr>
            <w:r>
              <w:rPr>
                <w:rFonts w:ascii="长城新魏碑体" w:eastAsia="长城新魏碑体"/>
                <w:bCs/>
                <w:szCs w:val="21"/>
              </w:rPr>
              <w:t>3.6 关系抽取模型设计</w:t>
            </w:r>
          </w:p>
          <w:p>
            <w:pPr>
              <w:numPr>
                <w:ilvl w:val="0"/>
                <w:numId w:val="0"/>
              </w:numPr>
              <w:rPr>
                <w:rFonts w:ascii="长城新魏碑体" w:eastAsia="长城新魏碑体"/>
                <w:bCs/>
                <w:szCs w:val="21"/>
              </w:rPr>
            </w:pPr>
            <w:r>
              <w:rPr>
                <w:rFonts w:ascii="长城新魏碑体" w:eastAsia="长城新魏碑体"/>
                <w:bCs/>
                <w:szCs w:val="21"/>
              </w:rPr>
              <w:t>3.6.1 输入层</w:t>
            </w:r>
          </w:p>
          <w:p>
            <w:pPr>
              <w:numPr>
                <w:ilvl w:val="0"/>
                <w:numId w:val="0"/>
              </w:numPr>
              <w:rPr>
                <w:rFonts w:ascii="长城新魏碑体" w:eastAsia="长城新魏碑体"/>
                <w:bCs/>
                <w:szCs w:val="21"/>
              </w:rPr>
            </w:pPr>
            <w:r>
              <w:rPr>
                <w:rFonts w:ascii="长城新魏碑体" w:eastAsia="长城新魏碑体"/>
                <w:bCs/>
                <w:szCs w:val="21"/>
              </w:rPr>
              <w:t>3.6.2 卷积层</w:t>
            </w:r>
          </w:p>
          <w:p>
            <w:pPr>
              <w:numPr>
                <w:ilvl w:val="0"/>
                <w:numId w:val="0"/>
              </w:numPr>
              <w:rPr>
                <w:rFonts w:ascii="长城新魏碑体" w:eastAsia="长城新魏碑体"/>
                <w:bCs/>
                <w:szCs w:val="21"/>
              </w:rPr>
            </w:pPr>
            <w:r>
              <w:rPr>
                <w:rFonts w:ascii="长城新魏碑体" w:eastAsia="长城新魏碑体"/>
                <w:bCs/>
                <w:szCs w:val="21"/>
              </w:rPr>
              <w:t>3.6.3 残差卷积块</w:t>
            </w:r>
          </w:p>
          <w:p>
            <w:pPr>
              <w:numPr>
                <w:ilvl w:val="0"/>
                <w:numId w:val="0"/>
              </w:numPr>
              <w:rPr>
                <w:rFonts w:ascii="长城新魏碑体" w:eastAsia="长城新魏碑体"/>
                <w:bCs/>
                <w:szCs w:val="21"/>
              </w:rPr>
            </w:pPr>
            <w:r>
              <w:rPr>
                <w:rFonts w:ascii="长城新魏碑体" w:eastAsia="长城新魏碑体"/>
                <w:bCs/>
                <w:szCs w:val="21"/>
              </w:rPr>
              <w:t>3.6.4 池化层</w:t>
            </w:r>
          </w:p>
          <w:p>
            <w:pPr>
              <w:numPr>
                <w:ilvl w:val="0"/>
                <w:numId w:val="0"/>
              </w:numPr>
              <w:rPr>
                <w:rFonts w:ascii="长城新魏碑体" w:eastAsia="长城新魏碑体"/>
                <w:bCs/>
                <w:szCs w:val="21"/>
              </w:rPr>
            </w:pPr>
            <w:r>
              <w:rPr>
                <w:rFonts w:ascii="长城新魏碑体" w:eastAsia="长城新魏碑体"/>
                <w:bCs/>
                <w:szCs w:val="21"/>
              </w:rPr>
              <w:t>3.6.5 输出层</w:t>
            </w:r>
          </w:p>
          <w:p>
            <w:pPr>
              <w:numPr>
                <w:ilvl w:val="0"/>
                <w:numId w:val="4"/>
              </w:numPr>
              <w:rPr>
                <w:rFonts w:ascii="长城新魏碑体" w:eastAsia="长城新魏碑体"/>
                <w:bCs/>
                <w:szCs w:val="21"/>
              </w:rPr>
            </w:pPr>
            <w:r>
              <w:rPr>
                <w:rFonts w:ascii="长城新魏碑体" w:eastAsia="长城新魏碑体"/>
                <w:bCs/>
                <w:szCs w:val="21"/>
              </w:rPr>
              <w:t>信息抽取服务的实现</w:t>
            </w:r>
          </w:p>
          <w:p>
            <w:pPr>
              <w:numPr>
                <w:ilvl w:val="0"/>
                <w:numId w:val="0"/>
              </w:numPr>
              <w:rPr>
                <w:rFonts w:ascii="长城新魏碑体" w:eastAsia="长城新魏碑体"/>
                <w:bCs/>
                <w:szCs w:val="21"/>
              </w:rPr>
            </w:pPr>
            <w:r>
              <w:rPr>
                <w:rFonts w:ascii="长城新魏碑体" w:eastAsia="长城新魏碑体"/>
                <w:bCs/>
                <w:szCs w:val="21"/>
              </w:rPr>
              <w:t>4.1 数据预处理模块的实现</w:t>
            </w:r>
          </w:p>
          <w:p>
            <w:pPr>
              <w:numPr>
                <w:ilvl w:val="0"/>
                <w:numId w:val="0"/>
              </w:numPr>
              <w:rPr>
                <w:rFonts w:ascii="长城新魏碑体" w:eastAsia="长城新魏碑体"/>
                <w:bCs/>
                <w:szCs w:val="21"/>
              </w:rPr>
            </w:pPr>
            <w:r>
              <w:rPr>
                <w:rFonts w:ascii="长城新魏碑体" w:eastAsia="长城新魏碑体"/>
                <w:bCs/>
                <w:szCs w:val="21"/>
              </w:rPr>
              <w:t>4.1.1 数据采集</w:t>
            </w:r>
          </w:p>
          <w:p>
            <w:pPr>
              <w:numPr>
                <w:ilvl w:val="0"/>
                <w:numId w:val="0"/>
              </w:numPr>
              <w:rPr>
                <w:rFonts w:ascii="长城新魏碑体" w:eastAsia="长城新魏碑体"/>
                <w:bCs/>
                <w:szCs w:val="21"/>
              </w:rPr>
            </w:pPr>
            <w:r>
              <w:rPr>
                <w:rFonts w:ascii="长城新魏碑体" w:eastAsia="长城新魏碑体"/>
                <w:bCs/>
                <w:szCs w:val="21"/>
              </w:rPr>
              <w:t>4.1.2 数据预处理</w:t>
            </w:r>
          </w:p>
          <w:p>
            <w:pPr>
              <w:numPr>
                <w:ilvl w:val="0"/>
                <w:numId w:val="0"/>
              </w:numPr>
              <w:rPr>
                <w:rFonts w:ascii="长城新魏碑体" w:eastAsia="长城新魏碑体"/>
                <w:bCs/>
                <w:szCs w:val="21"/>
              </w:rPr>
            </w:pPr>
            <w:r>
              <w:rPr>
                <w:rFonts w:ascii="长城新魏碑体" w:eastAsia="长城新魏碑体"/>
                <w:bCs/>
                <w:szCs w:val="21"/>
              </w:rPr>
              <w:t>4.2 基于传统词向量的命名实体识别模型的实现</w:t>
            </w:r>
          </w:p>
          <w:p>
            <w:pPr>
              <w:numPr>
                <w:ilvl w:val="0"/>
                <w:numId w:val="0"/>
              </w:numPr>
              <w:rPr>
                <w:rFonts w:ascii="长城新魏碑体" w:eastAsia="长城新魏碑体"/>
                <w:bCs/>
                <w:szCs w:val="21"/>
              </w:rPr>
            </w:pPr>
            <w:r>
              <w:rPr>
                <w:rFonts w:ascii="长城新魏碑体" w:eastAsia="长城新魏碑体"/>
                <w:bCs/>
                <w:szCs w:val="21"/>
              </w:rPr>
              <w:t>4.3 基于BERT的命名实体识别模型的实现</w:t>
            </w:r>
          </w:p>
          <w:p>
            <w:pPr>
              <w:numPr>
                <w:ilvl w:val="0"/>
                <w:numId w:val="0"/>
              </w:numPr>
              <w:rPr>
                <w:rFonts w:ascii="长城新魏碑体" w:eastAsia="长城新魏碑体"/>
                <w:bCs/>
                <w:szCs w:val="21"/>
              </w:rPr>
            </w:pPr>
            <w:r>
              <w:rPr>
                <w:rFonts w:ascii="长城新魏碑体" w:eastAsia="长城新魏碑体"/>
                <w:bCs/>
                <w:szCs w:val="21"/>
              </w:rPr>
              <w:t>4.4 关系抽取模型的实现</w:t>
            </w:r>
          </w:p>
          <w:p>
            <w:pPr>
              <w:numPr>
                <w:ilvl w:val="0"/>
                <w:numId w:val="0"/>
              </w:numPr>
              <w:rPr>
                <w:rFonts w:ascii="长城新魏碑体" w:eastAsia="长城新魏碑体"/>
                <w:bCs/>
                <w:szCs w:val="21"/>
              </w:rPr>
            </w:pPr>
            <w:r>
              <w:rPr>
                <w:rFonts w:ascii="长城新魏碑体" w:eastAsia="长城新魏碑体"/>
                <w:bCs/>
                <w:szCs w:val="21"/>
              </w:rPr>
              <w:t>4.</w:t>
            </w:r>
            <w:r>
              <w:rPr>
                <w:rFonts w:ascii="长城新魏碑体" w:eastAsia="长城新魏碑体"/>
                <w:bCs/>
                <w:szCs w:val="21"/>
              </w:rPr>
              <w:t>5</w:t>
            </w:r>
            <w:r>
              <w:rPr>
                <w:rFonts w:ascii="长城新魏碑体" w:eastAsia="长城新魏碑体"/>
                <w:bCs/>
                <w:szCs w:val="21"/>
              </w:rPr>
              <w:t xml:space="preserve"> 信息抽取服务的实现与部署</w:t>
            </w:r>
          </w:p>
          <w:p>
            <w:pPr>
              <w:numPr>
                <w:ilvl w:val="0"/>
                <w:numId w:val="0"/>
              </w:numPr>
              <w:rPr>
                <w:rFonts w:ascii="长城新魏碑体" w:eastAsia="长城新魏碑体"/>
                <w:bCs/>
                <w:szCs w:val="21"/>
              </w:rPr>
            </w:pPr>
            <w:r>
              <w:rPr>
                <w:rFonts w:ascii="长城新魏碑体" w:eastAsia="长城新魏碑体"/>
                <w:bCs/>
                <w:szCs w:val="21"/>
              </w:rPr>
              <w:t>4.</w:t>
            </w:r>
            <w:r>
              <w:rPr>
                <w:rFonts w:ascii="长城新魏碑体" w:eastAsia="长城新魏碑体"/>
                <w:bCs/>
                <w:szCs w:val="21"/>
              </w:rPr>
              <w:t>5</w:t>
            </w:r>
            <w:r>
              <w:rPr>
                <w:rFonts w:ascii="长城新魏碑体" w:eastAsia="长城新魏碑体"/>
                <w:bCs/>
                <w:szCs w:val="21"/>
              </w:rPr>
              <w:t>.1 构建Docker镜像</w:t>
            </w:r>
          </w:p>
          <w:p>
            <w:pPr>
              <w:numPr>
                <w:ilvl w:val="0"/>
                <w:numId w:val="0"/>
              </w:numPr>
              <w:rPr>
                <w:rFonts w:ascii="长城新魏碑体" w:eastAsia="长城新魏碑体"/>
                <w:bCs/>
                <w:szCs w:val="21"/>
              </w:rPr>
            </w:pPr>
            <w:r>
              <w:rPr>
                <w:rFonts w:ascii="长城新魏碑体" w:eastAsia="长城新魏碑体"/>
                <w:bCs/>
                <w:szCs w:val="21"/>
              </w:rPr>
              <w:t>4.</w:t>
            </w:r>
            <w:r>
              <w:rPr>
                <w:rFonts w:ascii="长城新魏碑体" w:eastAsia="长城新魏碑体"/>
                <w:bCs/>
                <w:szCs w:val="21"/>
              </w:rPr>
              <w:t>5</w:t>
            </w:r>
            <w:r>
              <w:rPr>
                <w:rFonts w:ascii="长城新魏碑体" w:eastAsia="长城新魏碑体"/>
                <w:bCs/>
                <w:szCs w:val="21"/>
              </w:rPr>
              <w:t>.2 部署到Kubernetes集群</w:t>
            </w:r>
          </w:p>
          <w:p>
            <w:pPr>
              <w:numPr>
                <w:ilvl w:val="0"/>
                <w:numId w:val="0"/>
              </w:numPr>
              <w:rPr>
                <w:rFonts w:ascii="长城新魏碑体" w:eastAsia="长城新魏碑体"/>
                <w:bCs/>
                <w:szCs w:val="21"/>
              </w:rPr>
            </w:pPr>
            <w:r>
              <w:rPr>
                <w:rFonts w:ascii="长城新魏碑体" w:eastAsia="长城新魏碑体"/>
                <w:bCs/>
                <w:szCs w:val="21"/>
              </w:rPr>
              <w:t>4.</w:t>
            </w:r>
            <w:r>
              <w:rPr>
                <w:rFonts w:ascii="长城新魏碑体" w:eastAsia="长城新魏碑体"/>
                <w:bCs/>
                <w:szCs w:val="21"/>
              </w:rPr>
              <w:t>6</w:t>
            </w:r>
            <w:r>
              <w:rPr>
                <w:rFonts w:ascii="长城新魏碑体" w:eastAsia="长城新魏碑体"/>
                <w:bCs/>
                <w:szCs w:val="21"/>
              </w:rPr>
              <w:t xml:space="preserve"> 本章小结</w:t>
            </w:r>
          </w:p>
          <w:p>
            <w:pPr>
              <w:numPr>
                <w:ilvl w:val="0"/>
                <w:numId w:val="4"/>
              </w:numPr>
              <w:rPr>
                <w:rFonts w:ascii="长城新魏碑体" w:eastAsia="长城新魏碑体"/>
                <w:bCs/>
                <w:szCs w:val="21"/>
              </w:rPr>
            </w:pPr>
            <w:r>
              <w:rPr>
                <w:rFonts w:ascii="长城新魏碑体" w:eastAsia="长城新魏碑体"/>
                <w:bCs/>
                <w:szCs w:val="21"/>
              </w:rPr>
              <w:t>实验对比与分析</w:t>
            </w:r>
          </w:p>
          <w:p>
            <w:pPr>
              <w:numPr>
                <w:ilvl w:val="0"/>
                <w:numId w:val="0"/>
              </w:numPr>
              <w:rPr>
                <w:rFonts w:ascii="长城新魏碑体" w:eastAsia="长城新魏碑体"/>
                <w:bCs/>
                <w:szCs w:val="21"/>
              </w:rPr>
            </w:pPr>
            <w:r>
              <w:rPr>
                <w:rFonts w:ascii="长城新魏碑体" w:eastAsia="长城新魏碑体"/>
                <w:bCs/>
                <w:szCs w:val="21"/>
              </w:rPr>
              <w:t>4.</w:t>
            </w:r>
            <w:r>
              <w:rPr>
                <w:rFonts w:ascii="长城新魏碑体" w:eastAsia="长城新魏碑体"/>
                <w:bCs/>
                <w:szCs w:val="21"/>
              </w:rPr>
              <w:t>1</w:t>
            </w:r>
            <w:r>
              <w:rPr>
                <w:rFonts w:ascii="长城新魏碑体" w:eastAsia="长城新魏碑体"/>
                <w:bCs/>
                <w:szCs w:val="21"/>
              </w:rPr>
              <w:t xml:space="preserve"> 实验</w:t>
            </w:r>
            <w:r>
              <w:rPr>
                <w:rFonts w:ascii="长城新魏碑体" w:eastAsia="长城新魏碑体"/>
                <w:bCs/>
                <w:szCs w:val="21"/>
              </w:rPr>
              <w:t>数据</w:t>
            </w:r>
          </w:p>
          <w:p>
            <w:pPr>
              <w:numPr>
                <w:ilvl w:val="0"/>
                <w:numId w:val="0"/>
              </w:numPr>
              <w:rPr>
                <w:rFonts w:ascii="长城新魏碑体" w:eastAsia="长城新魏碑体"/>
                <w:bCs/>
                <w:szCs w:val="21"/>
              </w:rPr>
            </w:pPr>
            <w:r>
              <w:rPr>
                <w:rFonts w:ascii="长城新魏碑体" w:eastAsia="长城新魏碑体"/>
                <w:bCs/>
                <w:szCs w:val="21"/>
              </w:rPr>
              <w:t>4.</w:t>
            </w:r>
            <w:r>
              <w:rPr>
                <w:rFonts w:ascii="长城新魏碑体" w:eastAsia="长城新魏碑体"/>
                <w:bCs/>
                <w:szCs w:val="21"/>
              </w:rPr>
              <w:t>2</w:t>
            </w:r>
            <w:r>
              <w:rPr>
                <w:rFonts w:ascii="长城新魏碑体" w:eastAsia="长城新魏碑体"/>
                <w:bCs/>
                <w:szCs w:val="21"/>
              </w:rPr>
              <w:t xml:space="preserve"> </w:t>
            </w:r>
            <w:r>
              <w:rPr>
                <w:rFonts w:ascii="长城新魏碑体" w:eastAsia="长城新魏碑体"/>
                <w:bCs/>
                <w:szCs w:val="21"/>
              </w:rPr>
              <w:t>实验</w:t>
            </w:r>
            <w:r>
              <w:rPr>
                <w:rFonts w:ascii="长城新魏碑体" w:eastAsia="长城新魏碑体"/>
                <w:bCs/>
                <w:szCs w:val="21"/>
              </w:rPr>
              <w:t>评估标准</w:t>
            </w:r>
          </w:p>
          <w:p>
            <w:pPr>
              <w:numPr>
                <w:ilvl w:val="0"/>
                <w:numId w:val="0"/>
              </w:numPr>
              <w:rPr>
                <w:rFonts w:ascii="长城新魏碑体" w:eastAsia="长城新魏碑体"/>
                <w:bCs/>
                <w:szCs w:val="21"/>
              </w:rPr>
            </w:pPr>
            <w:r>
              <w:rPr>
                <w:rFonts w:ascii="长城新魏碑体" w:eastAsia="长城新魏碑体"/>
                <w:bCs/>
                <w:szCs w:val="21"/>
              </w:rPr>
              <w:t>4.</w:t>
            </w:r>
            <w:r>
              <w:rPr>
                <w:rFonts w:ascii="长城新魏碑体" w:eastAsia="长城新魏碑体"/>
                <w:bCs/>
                <w:szCs w:val="21"/>
              </w:rPr>
              <w:t>3</w:t>
            </w:r>
            <w:r>
              <w:rPr>
                <w:rFonts w:ascii="长城新魏碑体" w:eastAsia="长城新魏碑体"/>
                <w:bCs/>
                <w:szCs w:val="21"/>
              </w:rPr>
              <w:t xml:space="preserve"> </w:t>
            </w:r>
            <w:r>
              <w:rPr>
                <w:rFonts w:ascii="长城新魏碑体" w:eastAsia="长城新魏碑体"/>
                <w:bCs/>
                <w:szCs w:val="21"/>
              </w:rPr>
              <w:t>模型</w:t>
            </w:r>
            <w:r>
              <w:rPr>
                <w:rFonts w:ascii="长城新魏碑体" w:eastAsia="长城新魏碑体"/>
                <w:bCs/>
                <w:szCs w:val="21"/>
              </w:rPr>
              <w:t>实验</w:t>
            </w:r>
            <w:r>
              <w:rPr>
                <w:rFonts w:ascii="长城新魏碑体" w:eastAsia="长城新魏碑体"/>
                <w:bCs/>
                <w:szCs w:val="21"/>
              </w:rPr>
              <w:t>对比</w:t>
            </w:r>
            <w:r>
              <w:rPr>
                <w:rFonts w:ascii="长城新魏碑体" w:eastAsia="长城新魏碑体"/>
                <w:bCs/>
                <w:szCs w:val="21"/>
              </w:rPr>
              <w:t>与结果分析</w:t>
            </w:r>
          </w:p>
          <w:p>
            <w:pPr>
              <w:numPr>
                <w:ilvl w:val="0"/>
                <w:numId w:val="0"/>
              </w:numPr>
              <w:rPr>
                <w:rFonts w:ascii="长城新魏碑体" w:eastAsia="长城新魏碑体"/>
                <w:bCs/>
                <w:szCs w:val="21"/>
              </w:rPr>
            </w:pPr>
            <w:r>
              <w:rPr>
                <w:rFonts w:ascii="长城新魏碑体" w:eastAsia="长城新魏碑体"/>
                <w:bCs/>
                <w:szCs w:val="21"/>
              </w:rPr>
              <w:t>4.3.1 模型参数对比与分析</w:t>
            </w:r>
          </w:p>
          <w:p>
            <w:pPr>
              <w:numPr>
                <w:ilvl w:val="0"/>
                <w:numId w:val="0"/>
              </w:numPr>
              <w:rPr>
                <w:rFonts w:ascii="长城新魏碑体" w:eastAsia="长城新魏碑体"/>
                <w:bCs/>
                <w:szCs w:val="21"/>
              </w:rPr>
            </w:pPr>
            <w:r>
              <w:rPr>
                <w:rFonts w:ascii="长城新魏碑体" w:eastAsia="长城新魏碑体"/>
                <w:bCs/>
                <w:szCs w:val="21"/>
              </w:rPr>
              <w:t>4.3.2 不同模型间的对比与分析</w:t>
            </w:r>
            <w:bookmarkStart w:id="0" w:name="_GoBack"/>
            <w:bookmarkEnd w:id="0"/>
          </w:p>
          <w:p>
            <w:pPr>
              <w:numPr>
                <w:ilvl w:val="0"/>
                <w:numId w:val="4"/>
              </w:numPr>
              <w:rPr>
                <w:rFonts w:ascii="长城新魏碑体" w:eastAsia="长城新魏碑体"/>
                <w:bCs/>
                <w:szCs w:val="21"/>
              </w:rPr>
            </w:pPr>
            <w:r>
              <w:rPr>
                <w:rFonts w:ascii="长城新魏碑体" w:eastAsia="长城新魏碑体"/>
                <w:bCs/>
                <w:szCs w:val="21"/>
              </w:rPr>
              <w:t>总结与展望</w:t>
            </w:r>
          </w:p>
          <w:p>
            <w:pPr>
              <w:numPr>
                <w:ilvl w:val="0"/>
                <w:numId w:val="0"/>
              </w:numPr>
              <w:rPr>
                <w:rFonts w:ascii="长城新魏碑体" w:eastAsia="长城新魏碑体"/>
                <w:bCs/>
                <w:szCs w:val="21"/>
              </w:rPr>
            </w:pPr>
            <w:r>
              <w:rPr>
                <w:rFonts w:ascii="长城新魏碑体" w:eastAsia="长城新魏碑体"/>
                <w:bCs/>
                <w:szCs w:val="21"/>
              </w:rPr>
              <w:t>6</w:t>
            </w:r>
            <w:r>
              <w:rPr>
                <w:rFonts w:ascii="长城新魏碑体" w:eastAsia="长城新魏碑体"/>
                <w:bCs/>
                <w:szCs w:val="21"/>
              </w:rPr>
              <w:t>.1 总结</w:t>
            </w:r>
          </w:p>
          <w:p>
            <w:pPr>
              <w:numPr>
                <w:ilvl w:val="0"/>
                <w:numId w:val="0"/>
              </w:numPr>
              <w:rPr>
                <w:rFonts w:ascii="长城新魏碑体" w:eastAsia="长城新魏碑体"/>
                <w:bCs/>
                <w:szCs w:val="21"/>
              </w:rPr>
            </w:pPr>
            <w:r>
              <w:rPr>
                <w:rFonts w:ascii="长城新魏碑体" w:eastAsia="长城新魏碑体"/>
                <w:bCs/>
                <w:szCs w:val="21"/>
              </w:rPr>
              <w:t>6</w:t>
            </w:r>
            <w:r>
              <w:rPr>
                <w:rFonts w:ascii="长城新魏碑体" w:eastAsia="长城新魏碑体"/>
                <w:bCs/>
                <w:szCs w:val="21"/>
              </w:rPr>
              <w:t>.2 进一步工作展望</w:t>
            </w:r>
          </w:p>
          <w:p>
            <w:pPr>
              <w:numPr>
                <w:ilvl w:val="0"/>
                <w:numId w:val="0"/>
              </w:num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rPr>
                <w:szCs w:val="21"/>
              </w:rPr>
            </w:pPr>
            <w:r>
              <w:rPr>
                <w:rFonts w:hint="eastAsia" w:ascii="长城新魏碑体" w:eastAsia="长城新魏碑体"/>
                <w:bCs/>
                <w:szCs w:val="21"/>
              </w:rPr>
              <w:t>论文和相关项目的当前进度：</w:t>
            </w:r>
          </w:p>
          <w:p>
            <w:pPr>
              <w:ind w:firstLine="210" w:firstLineChars="100"/>
              <w:rPr>
                <w:rFonts w:ascii="长城新魏碑体" w:eastAsia="长城新魏碑体"/>
                <w:bCs/>
                <w:szCs w:val="21"/>
              </w:rPr>
            </w:pPr>
            <w:r>
              <w:rPr>
                <w:rFonts w:ascii="长城新魏碑体" w:eastAsia="长城新魏碑体"/>
                <w:bCs/>
                <w:szCs w:val="21"/>
              </w:rPr>
              <w:t>项目已完成，论文初稿已完成，正在进行格式修改和内容的修饰。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论文和相关项目进展过程中遇到的困难和问题，以及解决的措施：</w:t>
            </w:r>
          </w:p>
          <w:p>
            <w:pPr>
              <w:rPr>
                <w:rFonts w:hint="default" w:ascii="长城新魏碑体" w:eastAsia="长城新魏碑体"/>
                <w:bCs/>
                <w:szCs w:val="21"/>
              </w:rPr>
            </w:pPr>
            <w:r>
              <w:rPr>
                <w:rFonts w:hint="eastAsia" w:ascii="长城新魏碑体" w:eastAsia="长城新魏碑体"/>
                <w:bCs/>
                <w:szCs w:val="21"/>
              </w:rPr>
              <w:t xml:space="preserve"> </w:t>
            </w:r>
            <w:r>
              <w:rPr>
                <w:rFonts w:hint="default" w:ascii="长城新魏碑体" w:eastAsia="长城新魏碑体"/>
                <w:bCs/>
                <w:szCs w:val="21"/>
              </w:rPr>
              <w:t>遇到的困难：BERT模型训练对硬件要求较高；论文编写时对论文的格式规范了解不够。</w:t>
            </w:r>
          </w:p>
          <w:p>
            <w:pPr>
              <w:ind w:firstLine="105" w:firstLineChars="50"/>
              <w:rPr>
                <w:rFonts w:hint="default" w:ascii="长城新魏碑体" w:eastAsia="长城新魏碑体"/>
                <w:bCs/>
                <w:szCs w:val="21"/>
              </w:rPr>
            </w:pPr>
            <w:r>
              <w:rPr>
                <w:rFonts w:hint="default" w:ascii="长城新魏碑体" w:eastAsia="长城新魏碑体"/>
                <w:bCs/>
                <w:szCs w:val="21"/>
              </w:rPr>
              <w:t>解决措施：借助公司的集群进行模型训练；咨询老师和往届同学的论文参考来熟悉论文书写规范。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主要参考文献：</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[MUC-6, 1996]</w:t>
            </w:r>
            <w:r>
              <w:rPr>
                <w:rStyle w:val="7"/>
                <w:rFonts w:hint="default" w:ascii="Arial" w:hAnsi="Arial" w:cs="Arial"/>
                <w:b w:val="0"/>
                <w:sz w:val="24"/>
              </w:rPr>
              <w:tab/>
            </w:r>
            <w:r>
              <w:rPr>
                <w:rStyle w:val="7"/>
                <w:rFonts w:hint="default" w:ascii="Arial" w:hAnsi="Arial" w:cs="Arial"/>
                <w:b w:val="0"/>
                <w:sz w:val="24"/>
              </w:rPr>
              <w:t>MUC-6, the Sixth in a Series of Message Understanding Conferences, was held in November 1996[OL].</w:t>
            </w:r>
            <w:r>
              <w:rPr>
                <w:rStyle w:val="7"/>
                <w:rFonts w:hint="default" w:ascii="Arial" w:hAnsi="Arial" w:cs="Arial"/>
                <w:b w:val="0"/>
                <w:sz w:val="24"/>
              </w:rPr>
              <w:fldChar w:fldCharType="begin"/>
            </w:r>
            <w:r>
              <w:rPr>
                <w:rStyle w:val="7"/>
                <w:rFonts w:hint="default" w:ascii="Arial" w:hAnsi="Arial" w:cs="Arial"/>
                <w:b w:val="0"/>
                <w:sz w:val="24"/>
              </w:rPr>
              <w:instrText xml:space="preserve"> HYPERLINK "http://cs.nyu.edu/cs/faculty/grishman/muc6.html" </w:instrText>
            </w:r>
            <w:r>
              <w:rPr>
                <w:rStyle w:val="7"/>
                <w:rFonts w:hint="default" w:ascii="Arial" w:hAnsi="Arial" w:cs="Arial"/>
                <w:b w:val="0"/>
                <w:sz w:val="24"/>
              </w:rPr>
              <w:fldChar w:fldCharType="separate"/>
            </w:r>
            <w:r>
              <w:rPr>
                <w:rStyle w:val="8"/>
                <w:rFonts w:hint="default" w:ascii="Arial" w:hAnsi="Arial" w:cs="Arial"/>
                <w:b w:val="0"/>
                <w:bCs/>
                <w:sz w:val="24"/>
              </w:rPr>
              <w:t>http://cs.nyu.edu/cs/faculty/grishman/muc6.html</w:t>
            </w:r>
            <w:r>
              <w:rPr>
                <w:rStyle w:val="7"/>
                <w:rFonts w:hint="default" w:ascii="Arial" w:hAnsi="Arial" w:cs="Arial"/>
                <w:b w:val="0"/>
                <w:sz w:val="24"/>
              </w:rPr>
              <w:fldChar w:fldCharType="end"/>
            </w:r>
            <w:r>
              <w:rPr>
                <w:rStyle w:val="7"/>
                <w:rFonts w:hint="default" w:ascii="Arial" w:hAnsi="Arial" w:cs="Arial"/>
                <w:b w:val="0"/>
                <w:sz w:val="24"/>
              </w:rPr>
              <w:t xml:space="preserve"> .</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[Milleret al., 2000]</w:t>
            </w:r>
            <w:r>
              <w:rPr>
                <w:rStyle w:val="7"/>
                <w:rFonts w:hint="default" w:ascii="Arial" w:hAnsi="Arial" w:cs="Arial"/>
                <w:b w:val="0"/>
                <w:sz w:val="24"/>
              </w:rPr>
              <w:tab/>
            </w:r>
            <w:r>
              <w:rPr>
                <w:rStyle w:val="7"/>
                <w:rFonts w:hint="default" w:ascii="Arial" w:hAnsi="Arial" w:cs="Arial"/>
                <w:b w:val="0"/>
                <w:sz w:val="24"/>
              </w:rPr>
              <w:t xml:space="preserve">Miller, Scott, Heidi Fox, Lance Ramshaw, and Ralph Weischedel. “A novel use of statistical parsing to extract information from text.” </w:t>
            </w:r>
            <w:r>
              <w:rPr>
                <w:rStyle w:val="7"/>
                <w:rFonts w:hint="default" w:ascii="Arial" w:hAnsi="Arial" w:cs="Arial"/>
                <w:b w:val="0"/>
                <w:i/>
                <w:iCs/>
                <w:sz w:val="24"/>
              </w:rPr>
              <w:t>In Proceedings of NAACL</w:t>
            </w:r>
            <w:r>
              <w:rPr>
                <w:rStyle w:val="7"/>
                <w:rFonts w:hint="default" w:ascii="Arial" w:hAnsi="Arial" w:cs="Arial"/>
                <w:b w:val="0"/>
                <w:sz w:val="24"/>
              </w:rPr>
              <w:t>, 2000.</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[Bikel et al., 1999]</w:t>
            </w:r>
            <w:r>
              <w:rPr>
                <w:rStyle w:val="7"/>
                <w:rFonts w:hint="default" w:ascii="Arial" w:hAnsi="Arial" w:cs="Arial"/>
                <w:b w:val="0"/>
                <w:sz w:val="24"/>
              </w:rPr>
              <w:tab/>
            </w:r>
            <w:r>
              <w:rPr>
                <w:rStyle w:val="7"/>
                <w:rFonts w:hint="default" w:ascii="Arial" w:hAnsi="Arial" w:cs="Arial"/>
                <w:b w:val="0"/>
                <w:sz w:val="24"/>
              </w:rPr>
              <w:t>Bikel D M,Schwarta R,Weischedel R M.An Algorithm that Learns What`s in a Name[J].</w:t>
            </w:r>
            <w:r>
              <w:rPr>
                <w:rStyle w:val="7"/>
                <w:rFonts w:hint="default" w:ascii="Arial" w:hAnsi="Arial" w:cs="Arial"/>
                <w:b w:val="0"/>
                <w:i/>
                <w:iCs/>
                <w:sz w:val="24"/>
              </w:rPr>
              <w:t>Machine Learning Journal Special Issue on Natural Language Learning</w:t>
            </w:r>
            <w:r>
              <w:rPr>
                <w:rStyle w:val="7"/>
                <w:rFonts w:hint="default" w:ascii="Arial" w:hAnsi="Arial" w:cs="Arial"/>
                <w:b w:val="0"/>
                <w:sz w:val="24"/>
              </w:rPr>
              <w:t>, 1999, 34(1-3): 211-231.</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[Tsai et al., 2004]</w:t>
            </w:r>
            <w:r>
              <w:rPr>
                <w:rStyle w:val="7"/>
                <w:rFonts w:hint="default" w:ascii="Arial" w:hAnsi="Arial" w:cs="Arial"/>
                <w:b w:val="0"/>
                <w:sz w:val="24"/>
              </w:rPr>
              <w:tab/>
            </w:r>
            <w:r>
              <w:rPr>
                <w:rStyle w:val="7"/>
                <w:rFonts w:hint="default" w:ascii="Arial" w:hAnsi="Arial" w:cs="Arial"/>
                <w:b w:val="0"/>
                <w:sz w:val="24"/>
              </w:rPr>
              <w:t xml:space="preserve">Tsai T,WU S,Lee C, et al. Mencius: A Chinese Named Entity Recognizer Using the Maximum Entropy based Hybrid Model[J]. </w:t>
            </w:r>
            <w:r>
              <w:rPr>
                <w:rStyle w:val="7"/>
                <w:rFonts w:hint="default" w:ascii="Arial" w:hAnsi="Arial" w:cs="Arial"/>
                <w:b w:val="0"/>
                <w:i/>
                <w:iCs/>
                <w:sz w:val="24"/>
              </w:rPr>
              <w:t>International Journal of Computational Linguistics &amp; Chinese Language Processing</w:t>
            </w:r>
            <w:r>
              <w:rPr>
                <w:rStyle w:val="7"/>
                <w:rFonts w:hint="default" w:ascii="Arial" w:hAnsi="Arial" w:cs="Arial"/>
                <w:b w:val="0"/>
                <w:sz w:val="24"/>
              </w:rPr>
              <w:t>, 2004, 9(1):65-81.</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[McCallum et al., 2003]</w:t>
            </w:r>
            <w:r>
              <w:rPr>
                <w:rStyle w:val="7"/>
                <w:rFonts w:hint="default" w:ascii="Arial" w:hAnsi="Arial" w:cs="Arial"/>
                <w:b w:val="0"/>
                <w:sz w:val="24"/>
              </w:rPr>
              <w:tab/>
            </w:r>
            <w:r>
              <w:rPr>
                <w:rStyle w:val="7"/>
                <w:rFonts w:hint="default" w:ascii="Arial" w:hAnsi="Arial" w:cs="Arial"/>
                <w:b w:val="0"/>
                <w:sz w:val="24"/>
              </w:rPr>
              <w:t xml:space="preserve">McCallum A,Li W.Early Results for Named Entity Recognition with Conditional Random Fields, Features Induction and Web-enhanced Lexicons[C]. </w:t>
            </w:r>
            <w:r>
              <w:rPr>
                <w:rStyle w:val="7"/>
                <w:rFonts w:hint="default" w:ascii="Arial" w:hAnsi="Arial" w:cs="Arial"/>
                <w:b w:val="0"/>
                <w:i/>
                <w:iCs/>
                <w:sz w:val="24"/>
              </w:rPr>
              <w:t>In Proceedings of the 7th Conference on Natural Language Learning at HLT-NAACL</w:t>
            </w:r>
            <w:r>
              <w:rPr>
                <w:rStyle w:val="7"/>
                <w:rFonts w:hint="default" w:ascii="Arial" w:hAnsi="Arial" w:cs="Arial"/>
                <w:b w:val="0"/>
                <w:sz w:val="24"/>
              </w:rPr>
              <w:t>,2003: 188-191.</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[张祝玉等, 2008]</w:t>
            </w:r>
            <w:r>
              <w:rPr>
                <w:rStyle w:val="7"/>
                <w:rFonts w:hint="default" w:ascii="Arial" w:hAnsi="Arial" w:cs="Arial"/>
                <w:b w:val="0"/>
                <w:sz w:val="24"/>
              </w:rPr>
              <w:tab/>
            </w:r>
            <w:r>
              <w:rPr>
                <w:rStyle w:val="7"/>
                <w:rFonts w:hint="default" w:ascii="Arial" w:hAnsi="Arial" w:cs="Arial"/>
                <w:b w:val="0"/>
                <w:sz w:val="24"/>
              </w:rPr>
              <w:t xml:space="preserve">张祝玉，任飞亮，朱靖波. 基于条件随机场的中文命名实体识别特征比较研究[C]. 见: </w:t>
            </w:r>
            <w:r>
              <w:rPr>
                <w:rStyle w:val="7"/>
                <w:rFonts w:hint="default" w:ascii="Arial" w:hAnsi="Arial" w:cs="Arial"/>
                <w:b w:val="0"/>
                <w:i/>
                <w:iCs/>
                <w:sz w:val="24"/>
              </w:rPr>
              <w:t>第4届全国信息检索与内容安全学术会议论文集</w:t>
            </w:r>
            <w:r>
              <w:rPr>
                <w:rStyle w:val="7"/>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 Huang et al., 2015]</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[Kambhatla, 2004]</w:t>
            </w:r>
            <w:r>
              <w:rPr>
                <w:rStyle w:val="7"/>
                <w:rFonts w:hint="default" w:ascii="Arial" w:hAnsi="Arial" w:cs="Arial"/>
                <w:b w:val="0"/>
                <w:sz w:val="24"/>
              </w:rPr>
              <w:tab/>
            </w:r>
            <w:r>
              <w:rPr>
                <w:rStyle w:val="7"/>
                <w:rFonts w:hint="default" w:ascii="Arial" w:hAnsi="Arial" w:cs="Arial"/>
                <w:b w:val="0"/>
                <w:sz w:val="24"/>
              </w:rPr>
              <w:t>Kambhatla, Nanda.”</w:t>
            </w:r>
            <w:r>
              <w:rPr>
                <w:rStyle w:val="7"/>
                <w:rFonts w:hint="default" w:ascii="Arial" w:hAnsi="Arial" w:cs="Arial"/>
                <w:b w:val="0"/>
                <w:i w:val="0"/>
                <w:iCs w:val="0"/>
                <w:sz w:val="24"/>
              </w:rPr>
              <w:t>Combining lexical, syntactic, and semantic features with maximum entropy models for extracting relations</w:t>
            </w:r>
            <w:r>
              <w:rPr>
                <w:rStyle w:val="7"/>
                <w:rFonts w:hint="default" w:ascii="Arial" w:hAnsi="Arial" w:cs="Arial"/>
                <w:b w:val="0"/>
                <w:sz w:val="24"/>
              </w:rPr>
              <w:t xml:space="preserve">.” </w:t>
            </w:r>
            <w:r>
              <w:rPr>
                <w:rStyle w:val="7"/>
                <w:rFonts w:hint="default" w:ascii="Arial" w:hAnsi="Arial" w:cs="Arial"/>
                <w:b w:val="0"/>
                <w:i/>
                <w:iCs/>
                <w:sz w:val="24"/>
              </w:rPr>
              <w:t>In Proceedings of ACL</w:t>
            </w:r>
            <w:r>
              <w:rPr>
                <w:rStyle w:val="7"/>
                <w:rFonts w:hint="default" w:ascii="Arial" w:hAnsi="Arial" w:cs="Arial"/>
                <w:b w:val="0"/>
                <w:sz w:val="24"/>
              </w:rPr>
              <w:t>, 2004.</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[Zhao and Grishman, 2005]</w:t>
            </w:r>
            <w:r>
              <w:rPr>
                <w:rStyle w:val="7"/>
                <w:rFonts w:hint="default" w:ascii="Arial" w:hAnsi="Arial" w:cs="Arial"/>
                <w:b w:val="0"/>
                <w:sz w:val="24"/>
              </w:rPr>
              <w:tab/>
            </w:r>
            <w:r>
              <w:rPr>
                <w:rStyle w:val="7"/>
                <w:rFonts w:hint="default" w:ascii="Arial" w:hAnsi="Arial" w:cs="Arial"/>
                <w:b w:val="0"/>
                <w:sz w:val="24"/>
              </w:rPr>
              <w:t xml:space="preserve">Zhao, Shubin, and RalphGrishman. Extracting relations with integrated information using kernel methods. </w:t>
            </w:r>
            <w:r>
              <w:rPr>
                <w:rStyle w:val="7"/>
                <w:rFonts w:hint="default" w:ascii="Arial" w:hAnsi="Arial" w:cs="Arial"/>
                <w:b w:val="0"/>
                <w:i/>
                <w:iCs/>
                <w:sz w:val="24"/>
              </w:rPr>
              <w:t>In Proceedings of ACL</w:t>
            </w:r>
            <w:r>
              <w:rPr>
                <w:rStyle w:val="7"/>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7"/>
                <w:rFonts w:hint="default" w:ascii="Arial" w:hAnsi="Arial" w:cs="Arial"/>
                <w:b w:val="0"/>
                <w:sz w:val="24"/>
              </w:rPr>
            </w:pPr>
            <w:r>
              <w:rPr>
                <w:rFonts w:hint="default" w:ascii="Arial" w:hAnsi="Arial" w:cs="Arial"/>
                <w:sz w:val="24"/>
                <w:szCs w:val="24"/>
              </w:rPr>
              <w:t>[He K M et al.,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Fonts w:ascii="长城新魏碑体" w:eastAsia="长城新魏碑体"/>
                <w:bCs/>
                <w:szCs w:val="21"/>
              </w:rPr>
            </w:pPr>
            <w:r>
              <w:rPr>
                <w:rStyle w:val="7"/>
                <w:rFonts w:hint="default" w:ascii="Arial" w:hAnsi="Arial" w:cs="Arial"/>
                <w:b w:val="0"/>
                <w:sz w:val="24"/>
              </w:rPr>
              <w:t>[Hinton et al.,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导师意见：</w:t>
            </w: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1713"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学院备案意见：</w:t>
            </w:r>
          </w:p>
          <w:p>
            <w:pPr>
              <w:rPr>
                <w:rFonts w:ascii="长城新魏碑体" w:eastAsia="长城新魏碑体"/>
                <w:bCs/>
                <w:szCs w:val="21"/>
              </w:rPr>
            </w:pPr>
            <w:r>
              <w:rPr>
                <w:rFonts w:ascii="长城新魏碑体" w:eastAsia="长城新魏碑体"/>
                <w:bCs/>
                <w:szCs w:val="21"/>
              </w:rPr>
              <w:t> </w:t>
            </w:r>
          </w:p>
          <w:p>
            <w:pPr>
              <w:rPr>
                <w:rFonts w:ascii="长城新魏碑体" w:eastAsia="长城新魏碑体"/>
                <w:bCs/>
                <w:szCs w:val="21"/>
              </w:rPr>
            </w:pPr>
            <w:r>
              <w:rPr>
                <w:rFonts w:ascii="长城新魏碑体" w:eastAsia="长城新魏碑体"/>
                <w:bCs/>
                <w:szCs w:val="21"/>
              </w:rPr>
              <w:t> </w:t>
            </w:r>
          </w:p>
          <w:p>
            <w:pPr>
              <w:rPr>
                <w:rFonts w:ascii="长城新魏碑体" w:eastAsia="长城新魏碑体"/>
                <w:bCs/>
                <w:szCs w:val="21"/>
              </w:rPr>
            </w:pPr>
            <w:r>
              <w:rPr>
                <w:rFonts w:ascii="长城新魏碑体" w:eastAsia="长城新魏碑体"/>
                <w:bCs/>
                <w:szCs w:val="21"/>
              </w:rPr>
              <w:t> </w:t>
            </w:r>
          </w:p>
          <w:p>
            <w:pPr>
              <w:jc w:val="right"/>
              <w:rPr>
                <w:rFonts w:ascii="长城新魏碑体" w:eastAsia="长城新魏碑体"/>
                <w:szCs w:val="21"/>
              </w:rPr>
            </w:pPr>
            <w:r>
              <w:rPr>
                <w:rFonts w:ascii="长城新魏碑体" w:eastAsia="长城新魏碑体"/>
                <w:bCs/>
                <w:szCs w:val="21"/>
              </w:rPr>
              <w:t xml:space="preserve">              </w:t>
            </w:r>
            <w:r>
              <w:rPr>
                <w:rFonts w:hint="eastAsia" w:ascii="长城新魏碑体" w:eastAsia="长城新魏碑体"/>
                <w:bCs/>
                <w:szCs w:val="21"/>
              </w:rPr>
              <w:t>年</w:t>
            </w:r>
            <w:r>
              <w:rPr>
                <w:rFonts w:ascii="长城新魏碑体" w:eastAsia="长城新魏碑体"/>
                <w:bCs/>
                <w:szCs w:val="21"/>
              </w:rPr>
              <w:t xml:space="preserve">  </w:t>
            </w:r>
            <w:r>
              <w:rPr>
                <w:rFonts w:hint="eastAsia" w:ascii="长城新魏碑体" w:eastAsia="长城新魏碑体"/>
                <w:bCs/>
                <w:szCs w:val="21"/>
              </w:rPr>
              <w:t>月</w:t>
            </w:r>
            <w:r>
              <w:rPr>
                <w:rFonts w:ascii="长城新魏碑体" w:eastAsia="长城新魏碑体"/>
                <w:bCs/>
                <w:szCs w:val="21"/>
              </w:rPr>
              <w:t xml:space="preserve">  </w:t>
            </w:r>
            <w:r>
              <w:rPr>
                <w:rFonts w:hint="eastAsia" w:ascii="长城新魏碑体" w:eastAsia="长城新魏碑体"/>
                <w:bCs/>
                <w:szCs w:val="21"/>
              </w:rPr>
              <w:t>日</w:t>
            </w:r>
          </w:p>
        </w:tc>
      </w:tr>
    </w:tbl>
    <w:p>
      <w:r>
        <w:rPr>
          <w:b/>
          <w:sz w:val="32"/>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长城新魏碑体">
    <w:altName w:val="苹方-简"/>
    <w:panose1 w:val="00000000000000000000"/>
    <w:charset w:val="86"/>
    <w:family w:val="modern"/>
    <w:pitch w:val="default"/>
    <w:sig w:usb0="00000000" w:usb1="00000000" w:usb2="00000010" w:usb3="00000000" w:csb0="00040000" w:csb1="00000000"/>
  </w:font>
  <w:font w:name="Segoe UI">
    <w:altName w:val="苹方-简"/>
    <w:panose1 w:val="020B0502040204020203"/>
    <w:charset w:val="00"/>
    <w:family w:val="swiss"/>
    <w:pitch w:val="default"/>
    <w:sig w:usb0="00000000" w:usb1="00000000" w:usb2="00000029" w:usb3="00000000" w:csb0="200001DF" w:csb1="20000000"/>
  </w:font>
  <w:font w:name="΢ȭхڬˎ̥">
    <w:altName w:val="苹方-简"/>
    <w:panose1 w:val="00000000000000000000"/>
    <w:charset w:val="86"/>
    <w:family w:val="roma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黑体-简">
    <w:panose1 w:val="02000000000000000000"/>
    <w:charset w:val="86"/>
    <w:family w:val="auto"/>
    <w:pitch w:val="default"/>
    <w:sig w:usb0="8000002F" w:usb1="0800004A" w:usb2="00000000" w:usb3="00000000" w:csb0="203E0000" w:csb1="00000000"/>
  </w:font>
  <w:font w:name="圆体-简">
    <w:panose1 w:val="02010600040101010101"/>
    <w:charset w:val="86"/>
    <w:family w:val="auto"/>
    <w:pitch w:val="default"/>
    <w:sig w:usb0="80000287" w:usb1="280F3C52" w:usb2="00000016" w:usb3="00000000" w:csb0="0004001F" w:csb1="00000000"/>
  </w:font>
  <w:font w:name="长城新魏碑体">
    <w:altName w:val="苹方-简"/>
    <w:panose1 w:val="00000000000000000000"/>
    <w:charset w:val="00"/>
    <w:family w:val="auto"/>
    <w:pitch w:val="default"/>
    <w:sig w:usb0="00000000" w:usb1="00000000" w:usb2="00000000" w:usb3="00000000" w:csb0="00000000" w:csb1="00000000"/>
  </w:font>
  <w:font w:name="楷体_GB2312">
    <w:altName w:val="HYKaiTiKW"/>
    <w:panose1 w:val="02010609030101010101"/>
    <w:charset w:val="00"/>
    <w:family w:val="modern"/>
    <w:pitch w:val="default"/>
    <w:sig w:usb0="00000000" w:usb1="00000000" w:usb2="00000010"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仿宋体">
    <w:altName w:val="苹方-简"/>
    <w:panose1 w:val="00000000000000000000"/>
    <w:charset w:val="00"/>
    <w:family w:val="roman"/>
    <w:pitch w:val="default"/>
    <w:sig w:usb0="00000000" w:usb1="00000000" w:usb2="00000010" w:usb3="00000000" w:csb0="00040000" w:csb1="00000000"/>
  </w:font>
  <w:font w:name="楷体">
    <w:altName w:val="HYKaiTiKW"/>
    <w:panose1 w:val="02010609060101010101"/>
    <w:charset w:val="86"/>
    <w:family w:val="auto"/>
    <w:pitch w:val="default"/>
    <w:sig w:usb0="00000000" w:usb1="00000000" w:usb2="00000016" w:usb3="00000000" w:csb0="00040001" w:csb1="00000000"/>
  </w:font>
  <w:font w:name="Segoe Print">
    <w:altName w:val="苹方-简"/>
    <w:panose1 w:val="02000600000000000000"/>
    <w:charset w:val="00"/>
    <w:family w:val="auto"/>
    <w:pitch w:val="default"/>
    <w:sig w:usb0="00000000" w:usb1="00000000" w:usb2="00000000" w:usb3="00000000" w:csb0="2000009F" w:csb1="47010000"/>
  </w:font>
  <w:font w:name="Corbel">
    <w:altName w:val="苹方-简"/>
    <w:panose1 w:val="020B0503020204020204"/>
    <w:charset w:val="00"/>
    <w:family w:val="auto"/>
    <w:pitch w:val="default"/>
    <w:sig w:usb0="00000000" w:usb1="00000000" w:usb2="00000000" w:usb3="00000000" w:csb0="2000019F" w:csb1="00000000"/>
  </w:font>
  <w:font w:name="仿宋">
    <w:altName w:val="HYFangSongKW"/>
    <w:panose1 w:val="02010609060101010101"/>
    <w:charset w:val="86"/>
    <w:family w:val="auto"/>
    <w:pitch w:val="default"/>
    <w:sig w:usb0="00000000" w:usb1="00000000" w:usb2="00000016" w:usb3="00000000" w:csb0="00040001" w:csb1="00000000"/>
  </w:font>
  <w:font w:name="华文琥珀">
    <w:altName w:val="宋体-简"/>
    <w:panose1 w:val="02010800040101010101"/>
    <w:charset w:val="86"/>
    <w:family w:val="auto"/>
    <w:pitch w:val="default"/>
    <w:sig w:usb0="00000000" w:usb1="00000000" w:usb2="00000000" w:usb3="00000000" w:csb0="00040000" w:csb1="00000000"/>
  </w:font>
  <w:font w:name="HoloLens MDL2 Assets">
    <w:altName w:val="苹方-简"/>
    <w:panose1 w:val="050A0102010101010101"/>
    <w:charset w:val="00"/>
    <w:family w:val="auto"/>
    <w:pitch w:val="default"/>
    <w:sig w:usb0="00000000" w:usb1="00000000" w:usb2="00000000" w:usb3="00000000" w:csb0="00000001" w:csb1="00000000"/>
  </w:font>
  <w:font w:name="Ink Free">
    <w:altName w:val="苹方-简"/>
    <w:panose1 w:val="03080402000500000000"/>
    <w:charset w:val="00"/>
    <w:family w:val="auto"/>
    <w:pitch w:val="default"/>
    <w:sig w:usb0="00000000" w:usb1="00000000" w:usb2="00000000" w:usb3="00000000" w:csb0="00000001" w:csb1="00000000"/>
  </w:font>
  <w:font w:name="Microsoft PhagsPa">
    <w:altName w:val="苹方-简"/>
    <w:panose1 w:val="020B0502040204020203"/>
    <w:charset w:val="00"/>
    <w:family w:val="auto"/>
    <w:pitch w:val="default"/>
    <w:sig w:usb0="00000000" w:usb1="000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useo Sans For Dell">
    <w:altName w:val="苹方-简"/>
    <w:panose1 w:val="02000000000000000000"/>
    <w:charset w:val="00"/>
    <w:family w:val="auto"/>
    <w:pitch w:val="default"/>
    <w:sig w:usb0="00000000" w:usb1="00000000" w:usb2="00000000" w:usb3="00000000" w:csb0="20000093" w:csb1="00000000"/>
  </w:font>
  <w:font w:name="Nirmala UI Semilight">
    <w:altName w:val="苹方-简"/>
    <w:panose1 w:val="020B0402040204020203"/>
    <w:charset w:val="00"/>
    <w:family w:val="auto"/>
    <w:pitch w:val="default"/>
    <w:sig w:usb0="00000000" w:usb1="00000000" w:usb2="00000200" w:usb3="00040000" w:csb0="00000001" w:csb1="00000000"/>
  </w:font>
  <w:font w:name="Segoe MDL2 Assets">
    <w:altName w:val="苹方-简"/>
    <w:panose1 w:val="050A0102010101010101"/>
    <w:charset w:val="00"/>
    <w:family w:val="auto"/>
    <w:pitch w:val="default"/>
    <w:sig w:usb0="00000000" w:usb1="00000000" w:usb2="00000000" w:usb3="00000000" w:csb0="00000001" w:csb1="00000000"/>
  </w:font>
  <w:font w:name="Segoe UI Black">
    <w:altName w:val="苹方-简"/>
    <w:panose1 w:val="020B0A02040204020203"/>
    <w:charset w:val="00"/>
    <w:family w:val="auto"/>
    <w:pitch w:val="default"/>
    <w:sig w:usb0="00000000" w:usb1="00000000" w:usb2="00000021" w:usb3="00000000" w:csb0="2000019F" w:csb1="00000000"/>
  </w:font>
  <w:font w:name="Segoe UI Semibold">
    <w:altName w:val="苹方-简"/>
    <w:panose1 w:val="020B0702040204020203"/>
    <w:charset w:val="00"/>
    <w:family w:val="auto"/>
    <w:pitch w:val="default"/>
    <w:sig w:usb0="00000000" w:usb1="00000000" w:usb2="00000009" w:usb3="00000000" w:csb0="200001FF" w:csb1="00000000"/>
  </w:font>
  <w:font w:name="Sitka Heading">
    <w:altName w:val="苹方-简"/>
    <w:panose1 w:val="02000505000000020004"/>
    <w:charset w:val="00"/>
    <w:family w:val="auto"/>
    <w:pitch w:val="default"/>
    <w:sig w:usb0="00000000" w:usb1="00000000" w:usb2="00000000" w:usb3="00000000" w:csb0="2000019F" w:csb1="00000000"/>
  </w:font>
  <w:font w:name="Sylfaen">
    <w:altName w:val="苹方-简"/>
    <w:panose1 w:val="010A0502050306030303"/>
    <w:charset w:val="00"/>
    <w:family w:val="auto"/>
    <w:pitch w:val="default"/>
    <w:sig w:usb0="00000000" w:usb1="00000000" w:usb2="00000000" w:usb3="00000000" w:csb0="2000009F" w:csb1="00000000"/>
  </w:font>
  <w:font w:name="Tahoma">
    <w:panose1 w:val="020B0804030504040204"/>
    <w:charset w:val="00"/>
    <w:family w:val="auto"/>
    <w:pitch w:val="default"/>
    <w:sig w:usb0="E1002AFF" w:usb1="C000605B" w:usb2="00000029" w:usb3="00000000" w:csb0="200101FF" w:csb1="20280000"/>
  </w:font>
  <w:font w:name="Trebuchet MS">
    <w:panose1 w:val="020B0703020202020204"/>
    <w:charset w:val="00"/>
    <w:family w:val="auto"/>
    <w:pitch w:val="default"/>
    <w:sig w:usb0="00000287" w:usb1="00000000" w:usb2="00000000" w:usb3="00000000" w:csb0="2000009F" w:csb1="00000000"/>
  </w:font>
  <w:font w:name="Wingdings 2">
    <w:panose1 w:val="05020102010507070707"/>
    <w:charset w:val="00"/>
    <w:family w:val="auto"/>
    <w:pitch w:val="default"/>
    <w:sig w:usb0="00000000" w:usb1="00000000" w:usb2="00000000" w:usb3="00000000" w:csb0="80000000" w:csb1="00000000"/>
  </w:font>
  <w:font w:name="微软雅黑 Light">
    <w:altName w:val="苹方-简"/>
    <w:panose1 w:val="020B0502040204020203"/>
    <w:charset w:val="86"/>
    <w:family w:val="auto"/>
    <w:pitch w:val="default"/>
    <w:sig w:usb0="00000000" w:usb1="00000000" w:usb2="00000016" w:usb3="00000000" w:csb0="0004001F" w:csb1="00000000"/>
  </w:font>
  <w:font w:name="Malgun Gothic Semilight">
    <w:altName w:val="苹方-简"/>
    <w:panose1 w:val="020B0502040204020203"/>
    <w:charset w:val="86"/>
    <w:family w:val="auto"/>
    <w:pitch w:val="default"/>
    <w:sig w:usb0="00000000" w:usb1="00000000"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Microsoft JhengHei Light">
    <w:altName w:val="苹方-简"/>
    <w:panose1 w:val="020B0304030504040204"/>
    <w:charset w:val="88"/>
    <w:family w:val="auto"/>
    <w:pitch w:val="default"/>
    <w:sig w:usb0="00000000" w:usb1="00000000" w:usb2="00000016" w:usb3="00000000" w:csb0="00100009" w:csb1="00000000"/>
  </w:font>
  <w:font w:name="Microsoft JhengHei UI Light">
    <w:altName w:val="苹方-简"/>
    <w:panose1 w:val="020B0304030504040204"/>
    <w:charset w:val="88"/>
    <w:family w:val="auto"/>
    <w:pitch w:val="default"/>
    <w:sig w:usb0="00000000" w:usb1="00000000" w:usb2="00000016" w:usb3="00000000" w:csb0="00100009" w:csb1="00000000"/>
  </w:font>
  <w:font w:name="华文行楷">
    <w:altName w:val="行楷-简"/>
    <w:panose1 w:val="02010800040101010101"/>
    <w:charset w:val="86"/>
    <w:family w:val="auto"/>
    <w:pitch w:val="default"/>
    <w:sig w:usb0="00000000" w:usb1="00000000" w:usb2="00000000" w:usb3="00000000" w:csb0="00040000" w:csb1="00000000"/>
  </w:font>
  <w:font w:name="HYKaiTi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HYFangSong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F648C"/>
    <w:multiLevelType w:val="singleLevel"/>
    <w:tmpl w:val="5C7F648C"/>
    <w:lvl w:ilvl="0" w:tentative="0">
      <w:start w:val="1"/>
      <w:numFmt w:val="decimal"/>
      <w:suff w:val="nothing"/>
      <w:lvlText w:val="（%1）"/>
      <w:lvlJc w:val="left"/>
    </w:lvl>
  </w:abstractNum>
  <w:abstractNum w:abstractNumId="1">
    <w:nsid w:val="5C7F740F"/>
    <w:multiLevelType w:val="singleLevel"/>
    <w:tmpl w:val="5C7F740F"/>
    <w:lvl w:ilvl="0" w:tentative="0">
      <w:start w:val="1"/>
      <w:numFmt w:val="decimal"/>
      <w:suff w:val="nothing"/>
      <w:lvlText w:val="（%1）"/>
      <w:lvlJc w:val="left"/>
    </w:lvl>
  </w:abstractNum>
  <w:abstractNum w:abstractNumId="2">
    <w:nsid w:val="5C7FA71E"/>
    <w:multiLevelType w:val="singleLevel"/>
    <w:tmpl w:val="5C7FA71E"/>
    <w:lvl w:ilvl="0" w:tentative="0">
      <w:start w:val="1"/>
      <w:numFmt w:val="decimal"/>
      <w:suff w:val="nothing"/>
      <w:lvlText w:val="%1."/>
      <w:lvlJc w:val="left"/>
    </w:lvl>
  </w:abstractNum>
  <w:abstractNum w:abstractNumId="3">
    <w:nsid w:val="5C931367"/>
    <w:multiLevelType w:val="singleLevel"/>
    <w:tmpl w:val="5C931367"/>
    <w:lvl w:ilvl="0" w:tentative="0">
      <w:start w:val="1"/>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C0"/>
    <w:rsid w:val="0008744E"/>
    <w:rsid w:val="000B74FA"/>
    <w:rsid w:val="000D33F7"/>
    <w:rsid w:val="00151B44"/>
    <w:rsid w:val="00187084"/>
    <w:rsid w:val="00194191"/>
    <w:rsid w:val="001C08FB"/>
    <w:rsid w:val="002411BD"/>
    <w:rsid w:val="003B14C4"/>
    <w:rsid w:val="00427163"/>
    <w:rsid w:val="004557CE"/>
    <w:rsid w:val="004D6CC5"/>
    <w:rsid w:val="005A7F9A"/>
    <w:rsid w:val="006612B6"/>
    <w:rsid w:val="006A64C0"/>
    <w:rsid w:val="007816DD"/>
    <w:rsid w:val="0089682D"/>
    <w:rsid w:val="00996E2A"/>
    <w:rsid w:val="00A6785D"/>
    <w:rsid w:val="00AA1703"/>
    <w:rsid w:val="00AA7253"/>
    <w:rsid w:val="00AF039C"/>
    <w:rsid w:val="00B03D4A"/>
    <w:rsid w:val="00BA4C04"/>
    <w:rsid w:val="00BB0943"/>
    <w:rsid w:val="00BE5D1F"/>
    <w:rsid w:val="00D337A4"/>
    <w:rsid w:val="00D33E5B"/>
    <w:rsid w:val="00D3401A"/>
    <w:rsid w:val="00DC328A"/>
    <w:rsid w:val="00DF717D"/>
    <w:rsid w:val="00ED080C"/>
    <w:rsid w:val="00EE545A"/>
    <w:rsid w:val="00F51744"/>
    <w:rsid w:val="09A1529B"/>
    <w:rsid w:val="0CBC5B89"/>
    <w:rsid w:val="1F3FF32D"/>
    <w:rsid w:val="2FFDD218"/>
    <w:rsid w:val="336F045F"/>
    <w:rsid w:val="35D3EB8F"/>
    <w:rsid w:val="559F2B17"/>
    <w:rsid w:val="5B7B378E"/>
    <w:rsid w:val="5DDFACC2"/>
    <w:rsid w:val="6BD7DDDD"/>
    <w:rsid w:val="6DFB889A"/>
    <w:rsid w:val="763FC93B"/>
    <w:rsid w:val="77F7AB92"/>
    <w:rsid w:val="7EFE3A79"/>
    <w:rsid w:val="AB1FAC44"/>
    <w:rsid w:val="BAE27012"/>
    <w:rsid w:val="FBF7FB78"/>
    <w:rsid w:val="FBFECD91"/>
    <w:rsid w:val="FD1BB46B"/>
    <w:rsid w:val="FEDF84C1"/>
    <w:rsid w:val="FF99094D"/>
    <w:rsid w:val="FFC54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10"/>
    <w:qFormat/>
    <w:uiPriority w:val="0"/>
    <w:pPr>
      <w:spacing w:after="120"/>
      <w:ind w:left="420"/>
    </w:pPr>
  </w:style>
  <w:style w:type="paragraph" w:styleId="3">
    <w:name w:val="Plain Text"/>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customStyle="1" w:styleId="10">
    <w:name w:val="正文文本缩进 字符"/>
    <w:basedOn w:val="6"/>
    <w:link w:val="2"/>
    <w:qFormat/>
    <w:uiPriority w:val="0"/>
    <w:rPr>
      <w:rFonts w:ascii="Times New Roman" w:hAnsi="Times New Roman" w:eastAsia="宋体" w:cs="Times New Roman"/>
      <w:szCs w:val="24"/>
    </w:rPr>
  </w:style>
  <w:style w:type="character" w:customStyle="1" w:styleId="11">
    <w:name w:val="页眉 字符"/>
    <w:basedOn w:val="6"/>
    <w:link w:val="5"/>
    <w:qFormat/>
    <w:uiPriority w:val="99"/>
    <w:rPr>
      <w:rFonts w:ascii="Times New Roman" w:hAnsi="Times New Roman" w:eastAsia="宋体" w:cs="Times New Roman"/>
      <w:sz w:val="18"/>
      <w:szCs w:val="18"/>
    </w:rPr>
  </w:style>
  <w:style w:type="character" w:customStyle="1" w:styleId="12">
    <w:name w:val="页脚 字符"/>
    <w:basedOn w:val="6"/>
    <w:link w:val="4"/>
    <w:qFormat/>
    <w:uiPriority w:val="99"/>
    <w:rPr>
      <w:rFonts w:ascii="Times New Roman" w:hAnsi="Times New Roman" w:eastAsia="宋体" w:cs="Times New Roman"/>
      <w:sz w:val="18"/>
      <w:szCs w:val="18"/>
    </w:rPr>
  </w:style>
  <w:style w:type="paragraph" w:customStyle="1" w:styleId="13">
    <w:name w:val="Normal1"/>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2098</Words>
  <Characters>11961</Characters>
  <Lines>99</Lines>
  <Paragraphs>28</Paragraphs>
  <ScaleCrop>false</ScaleCrop>
  <LinksUpToDate>false</LinksUpToDate>
  <CharactersWithSpaces>14031</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2019-01-24T02:11:00Z</dcterms:created>
  <dc:creator>Hp</dc:creator>
  <cp:lastModifiedBy>anlei</cp:lastModifiedBy>
  <dcterms:modified xsi:type="dcterms:W3CDTF">2019-03-21T16:42:24Z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2052-2.4.1.841</vt:lpwstr>
  </property>
</Properties>
</file>