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60"/>
          <w:szCs w:val="60"/>
          <w:rtl w:val="0"/>
        </w:rPr>
        <w:t xml:space="preserve">2023 HSC</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HSC 2023 Q: ‘A text can </w:t>
      </w:r>
      <w:r w:rsidDel="00000000" w:rsidR="00000000" w:rsidRPr="00000000">
        <w:rPr>
          <w:b w:val="1"/>
          <w:rtl w:val="0"/>
        </w:rPr>
        <w:t xml:space="preserve">ignite ideas</w:t>
      </w:r>
      <w:r w:rsidDel="00000000" w:rsidR="00000000" w:rsidRPr="00000000">
        <w:rPr>
          <w:rtl w:val="0"/>
        </w:rPr>
        <w:t xml:space="preserve"> about </w:t>
      </w:r>
      <w:r w:rsidDel="00000000" w:rsidR="00000000" w:rsidRPr="00000000">
        <w:rPr>
          <w:b w:val="1"/>
          <w:rtl w:val="0"/>
        </w:rPr>
        <w:t xml:space="preserve">collective human</w:t>
      </w:r>
      <w:r w:rsidDel="00000000" w:rsidR="00000000" w:rsidRPr="00000000">
        <w:rPr>
          <w:rtl w:val="0"/>
        </w:rPr>
        <w:t xml:space="preserve"> </w:t>
      </w:r>
      <w:r w:rsidDel="00000000" w:rsidR="00000000" w:rsidRPr="00000000">
        <w:rPr>
          <w:b w:val="1"/>
          <w:rtl w:val="0"/>
        </w:rPr>
        <w:t xml:space="preserve">experiences</w:t>
      </w:r>
      <w:r w:rsidDel="00000000" w:rsidR="00000000" w:rsidRPr="00000000">
        <w:rPr>
          <w:rtl w:val="0"/>
        </w:rPr>
        <w:t xml:space="preserve"> that enrich our </w:t>
      </w:r>
      <w:r w:rsidDel="00000000" w:rsidR="00000000" w:rsidRPr="00000000">
        <w:rPr>
          <w:b w:val="1"/>
          <w:rtl w:val="0"/>
        </w:rPr>
        <w:t xml:space="preserve">view of the world.</w:t>
      </w:r>
      <w:r w:rsidDel="00000000" w:rsidR="00000000" w:rsidRPr="00000000">
        <w:rPr>
          <w:rtl w:val="0"/>
        </w:rPr>
        <w:t xml:space="preserve">’ </w:t>
      </w:r>
    </w:p>
    <w:p w:rsidR="00000000" w:rsidDel="00000000" w:rsidP="00000000" w:rsidRDefault="00000000" w:rsidRPr="00000000" w14:paraId="00000003">
      <w:pPr>
        <w:rPr>
          <w:b w:val="1"/>
        </w:rPr>
      </w:pPr>
      <w:r w:rsidDel="00000000" w:rsidR="00000000" w:rsidRPr="00000000">
        <w:rPr>
          <w:b w:val="1"/>
          <w:rtl w:val="0"/>
        </w:rPr>
        <w:t xml:space="preserve">collective human</w:t>
      </w:r>
      <w:r w:rsidDel="00000000" w:rsidR="00000000" w:rsidRPr="00000000">
        <w:rPr>
          <w:rtl w:val="0"/>
        </w:rPr>
        <w:t xml:space="preserve"> </w:t>
      </w:r>
      <w:r w:rsidDel="00000000" w:rsidR="00000000" w:rsidRPr="00000000">
        <w:rPr>
          <w:b w:val="1"/>
          <w:rtl w:val="0"/>
        </w:rPr>
        <w:t xml:space="preserve">experiences: </w:t>
      </w:r>
    </w:p>
    <w:p w:rsidR="00000000" w:rsidDel="00000000" w:rsidP="00000000" w:rsidRDefault="00000000" w:rsidRPr="00000000" w14:paraId="00000004">
      <w:pPr>
        <w:numPr>
          <w:ilvl w:val="0"/>
          <w:numId w:val="1"/>
        </w:numPr>
        <w:ind w:left="720" w:hanging="360"/>
        <w:rPr>
          <w:b w:val="1"/>
          <w:u w:val="none"/>
        </w:rPr>
      </w:pPr>
      <w:r w:rsidDel="00000000" w:rsidR="00000000" w:rsidRPr="00000000">
        <w:rPr>
          <w:b w:val="1"/>
          <w:rtl w:val="0"/>
        </w:rPr>
        <w:t xml:space="preserve">Living under fear-driven systems of oppression</w:t>
      </w:r>
    </w:p>
    <w:p w:rsidR="00000000" w:rsidDel="00000000" w:rsidP="00000000" w:rsidRDefault="00000000" w:rsidRPr="00000000" w14:paraId="00000005">
      <w:pPr>
        <w:rPr>
          <w:b w:val="1"/>
        </w:rPr>
      </w:pPr>
      <w:r w:rsidDel="00000000" w:rsidR="00000000" w:rsidRPr="00000000">
        <w:rPr>
          <w:b w:val="1"/>
          <w:rtl w:val="0"/>
        </w:rPr>
        <w:t xml:space="preserve">View of the world:</w:t>
      </w:r>
    </w:p>
    <w:p w:rsidR="00000000" w:rsidDel="00000000" w:rsidP="00000000" w:rsidRDefault="00000000" w:rsidRPr="00000000" w14:paraId="00000006">
      <w:pPr>
        <w:numPr>
          <w:ilvl w:val="0"/>
          <w:numId w:val="3"/>
        </w:numPr>
        <w:ind w:left="720" w:hanging="360"/>
        <w:rPr>
          <w:b w:val="1"/>
          <w:u w:val="none"/>
        </w:rPr>
      </w:pPr>
      <w:r w:rsidDel="00000000" w:rsidR="00000000" w:rsidRPr="00000000">
        <w:rPr>
          <w:b w:val="1"/>
          <w:rtl w:val="0"/>
        </w:rPr>
        <w:t xml:space="preserve">Critical of HUAC</w:t>
      </w:r>
    </w:p>
    <w:p w:rsidR="00000000" w:rsidDel="00000000" w:rsidP="00000000" w:rsidRDefault="00000000" w:rsidRPr="00000000" w14:paraId="00000007">
      <w:pPr>
        <w:rPr/>
      </w:pPr>
      <w:r w:rsidDel="00000000" w:rsidR="00000000" w:rsidRPr="00000000">
        <w:rPr>
          <w:rtl w:val="0"/>
        </w:rPr>
        <w:t xml:space="preserve">To what extent do you agree with this statement in relation to the crucible? </w:t>
      </w:r>
    </w:p>
    <w:p w:rsidR="00000000" w:rsidDel="00000000" w:rsidP="00000000" w:rsidRDefault="00000000" w:rsidRPr="00000000" w14:paraId="00000008">
      <w:pPr>
        <w:rPr/>
      </w:pPr>
      <w:r w:rsidDel="00000000" w:rsidR="00000000" w:rsidRPr="00000000">
        <w:rPr>
          <w:rtl w:val="0"/>
        </w:rPr>
        <w:t xml:space="preserve">In your response, make close reference to your prescribed text. /20</w:t>
      </w:r>
    </w:p>
    <w:p w:rsidR="00000000" w:rsidDel="00000000" w:rsidP="00000000" w:rsidRDefault="00000000" w:rsidRPr="00000000" w14:paraId="00000009">
      <w:pPr>
        <w:numPr>
          <w:ilvl w:val="0"/>
          <w:numId w:val="2"/>
        </w:numPr>
        <w:spacing w:after="0" w:afterAutospacing="0"/>
        <w:ind w:left="720" w:hanging="360"/>
        <w:rPr>
          <w:shd w:fill="9fc5e8" w:val="clear"/>
        </w:rPr>
      </w:pPr>
      <w:r w:rsidDel="00000000" w:rsidR="00000000" w:rsidRPr="00000000">
        <w:rPr>
          <w:shd w:fill="9fc5e8" w:val="clear"/>
          <w:rtl w:val="0"/>
        </w:rPr>
        <w:t xml:space="preserve">Power in a environment of fear &gt; Morality</w:t>
      </w:r>
    </w:p>
    <w:p w:rsidR="00000000" w:rsidDel="00000000" w:rsidP="00000000" w:rsidRDefault="00000000" w:rsidRPr="00000000" w14:paraId="0000000A">
      <w:pPr>
        <w:numPr>
          <w:ilvl w:val="0"/>
          <w:numId w:val="2"/>
        </w:numPr>
        <w:spacing w:after="0" w:afterAutospacing="0"/>
        <w:ind w:left="720" w:hanging="360"/>
        <w:rPr>
          <w:shd w:fill="9fc5e8" w:val="clear"/>
        </w:rPr>
      </w:pPr>
      <w:r w:rsidDel="00000000" w:rsidR="00000000" w:rsidRPr="00000000">
        <w:rPr>
          <w:shd w:fill="9fc5e8" w:val="clear"/>
          <w:rtl w:val="0"/>
        </w:rPr>
        <w:t xml:space="preserve">Corrupt institutions &gt; Moral outcomes (using communal belief systems)</w:t>
      </w:r>
    </w:p>
    <w:p w:rsidR="00000000" w:rsidDel="00000000" w:rsidP="00000000" w:rsidRDefault="00000000" w:rsidRPr="00000000" w14:paraId="0000000B">
      <w:pPr>
        <w:numPr>
          <w:ilvl w:val="0"/>
          <w:numId w:val="2"/>
        </w:numPr>
        <w:ind w:left="720" w:hanging="360"/>
        <w:rPr>
          <w:shd w:fill="9fc5e8" w:val="clear"/>
        </w:rPr>
      </w:pPr>
      <w:r w:rsidDel="00000000" w:rsidR="00000000" w:rsidRPr="00000000">
        <w:rPr>
          <w:shd w:fill="9fc5e8" w:val="clear"/>
          <w:rtl w:val="0"/>
        </w:rPr>
        <w:t xml:space="preserve">Redemption &gt; conforming</w:t>
      </w:r>
    </w:p>
    <w:p w:rsidR="00000000" w:rsidDel="00000000" w:rsidP="00000000" w:rsidRDefault="00000000" w:rsidRPr="00000000" w14:paraId="0000000C">
      <w:pPr>
        <w:rPr>
          <w:shd w:fill="9fc5e8" w:val="clear"/>
        </w:rPr>
      </w:pPr>
      <w:r w:rsidDel="00000000" w:rsidR="00000000" w:rsidRPr="00000000">
        <w:rPr>
          <w:rtl w:val="0"/>
        </w:rPr>
        <w:t xml:space="preserve">To a large extent, Arthur Miller’s didactic play The Crucible ignites ideas about the collective human experience of living under fear-driven systems of oppression that enrich the reader's understanding of their own political climate. Through using the Salem witch trials as an allegory, Miller is able to effectively create a microcosm that demonstrates how individual decision making is corrupted by a climate of fear that is created by authority exploiting communal belief systems, warning the reader about how contemporary McCarthyism uses similar tactics to create power and control that works against the American peoples moral values. This allows readers to become more aware of the political paranoia and the fear of communism that led to widespread persecution and moral compromise during the Second Red Scare. Miller offers a redemptive conclusion, in which acts of defiance can preserve individual moral integrity and overcome the collective paranoia, encouraging readers to break the cycle in their own politically charged environments. </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Miller ignites the idea of how the collective human experience of living in a climate of fear can distort individual decision making, enriching readers' understanding of how such conditions shape human behavior in their own worlds. Miller crafts the townspeople to parallel his own lived experience, to enhance the reader's knowledge of how HUAC used fear-mongering tactics American in cold war political climate, to coerce individuals into betraying the values.</w:t>
      </w:r>
    </w:p>
    <w:p w:rsidR="00000000" w:rsidDel="00000000" w:rsidP="00000000" w:rsidRDefault="00000000" w:rsidRPr="00000000" w14:paraId="0000000E">
      <w:pPr>
        <w:rPr/>
      </w:pPr>
      <w:r w:rsidDel="00000000" w:rsidR="00000000" w:rsidRPr="00000000">
        <w:rPr>
          <w:rtl w:val="0"/>
        </w:rPr>
        <w:t xml:space="preserve">Revered Paris, fearful of ostracism for deviating from the status quo, confronts Abigail through rhetorical questioning, “There is a faction that is sworn to drive me from my pulpit. Do you understand that?” in which his disparate tone highlights the irony that, despite being a Reverend, he rejects the Chirstian value of truth, instead opting to preserve his reputation in fear. Similarly, When Abigail is scared of the other girls confessing, she threatens them, “Let either of you breathe a word, …, and I will come to you in the black of some terrible night and I will bring a pointy reckoning.” Abigail’s threatening tone subverts her innocent façade, revealing how her need for control overrides integrity when risking being exposed. Giles Corey’s accusation, “This man is killing his neighbours for their land!”, alludes to a Marxist critique of class struggle, portraying Putnam as a symbol of bourgeois greed that exploits the town’s proletarian majority, thus revealing the innate greed and corruption within individuals that is further amplified by a climate of fear that they abuse for further control. Thus, Miller highlights how the collective experience of fear manipulates human behavior to deviate from the commonly agreed moral systems, educating the reader on how inconsistencies can occur and oppose communal values.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