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276" w:lineRule="auto"/>
        <w:rPr>
          <w:rFonts w:ascii="Google Sans Text" w:cs="Google Sans Text" w:eastAsia="Google Sans Text" w:hAnsi="Google Sans Text"/>
          <w:b w:val="1"/>
          <w:i w:val="1"/>
          <w:color w:val="1b1c1d"/>
          <w:sz w:val="46"/>
          <w:szCs w:val="46"/>
        </w:rPr>
      </w:pPr>
      <w:bookmarkStart w:colFirst="0" w:colLast="0" w:name="_6nbyr43fifig" w:id="0"/>
      <w:bookmarkEnd w:id="0"/>
      <w:r w:rsidDel="00000000" w:rsidR="00000000" w:rsidRPr="00000000">
        <w:rPr>
          <w:rFonts w:ascii="Google Sans" w:cs="Google Sans" w:eastAsia="Google Sans" w:hAnsi="Google Sans"/>
          <w:b w:val="1"/>
          <w:color w:val="1b1c1d"/>
          <w:sz w:val="46"/>
          <w:szCs w:val="46"/>
          <w:rtl w:val="0"/>
        </w:rPr>
        <w:t xml:space="preserve">An Expert Analysis of Context and Thematic Intersections in </w:t>
      </w:r>
      <w:r w:rsidDel="00000000" w:rsidR="00000000" w:rsidRPr="00000000">
        <w:rPr>
          <w:rFonts w:ascii="Google Sans Text" w:cs="Google Sans Text" w:eastAsia="Google Sans Text" w:hAnsi="Google Sans Text"/>
          <w:b w:val="1"/>
          <w:i w:val="1"/>
          <w:color w:val="1b1c1d"/>
          <w:sz w:val="46"/>
          <w:szCs w:val="46"/>
          <w:rtl w:val="0"/>
        </w:rPr>
        <w:t xml:space="preserve">The Crucible</w:t>
      </w:r>
      <w:r w:rsidDel="00000000" w:rsidR="00000000" w:rsidRPr="00000000">
        <w:rPr>
          <w:rFonts w:ascii="Google Sans" w:cs="Google Sans" w:eastAsia="Google Sans" w:hAnsi="Google Sans"/>
          <w:b w:val="1"/>
          <w:color w:val="1b1c1d"/>
          <w:sz w:val="46"/>
          <w:szCs w:val="46"/>
          <w:rtl w:val="0"/>
        </w:rPr>
        <w:t xml:space="preserve">, </w:t>
      </w:r>
      <w:r w:rsidDel="00000000" w:rsidR="00000000" w:rsidRPr="00000000">
        <w:rPr>
          <w:rFonts w:ascii="Google Sans Text" w:cs="Google Sans Text" w:eastAsia="Google Sans Text" w:hAnsi="Google Sans Text"/>
          <w:b w:val="1"/>
          <w:i w:val="1"/>
          <w:color w:val="1b1c1d"/>
          <w:sz w:val="46"/>
          <w:szCs w:val="46"/>
          <w:rtl w:val="0"/>
        </w:rPr>
        <w:t xml:space="preserve">The Stranger</w:t>
      </w:r>
      <w:r w:rsidDel="00000000" w:rsidR="00000000" w:rsidRPr="00000000">
        <w:rPr>
          <w:rFonts w:ascii="Google Sans" w:cs="Google Sans" w:eastAsia="Google Sans" w:hAnsi="Google Sans"/>
          <w:b w:val="1"/>
          <w:color w:val="1b1c1d"/>
          <w:sz w:val="46"/>
          <w:szCs w:val="46"/>
          <w:rtl w:val="0"/>
        </w:rPr>
        <w:t xml:space="preserve">, and </w:t>
      </w:r>
      <w:r w:rsidDel="00000000" w:rsidR="00000000" w:rsidRPr="00000000">
        <w:rPr>
          <w:rFonts w:ascii="Google Sans Text" w:cs="Google Sans Text" w:eastAsia="Google Sans Text" w:hAnsi="Google Sans Text"/>
          <w:b w:val="1"/>
          <w:i w:val="1"/>
          <w:color w:val="1b1c1d"/>
          <w:sz w:val="46"/>
          <w:szCs w:val="46"/>
          <w:rtl w:val="0"/>
        </w:rPr>
        <w:t xml:space="preserve">Henry IV</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276" w:lineRule="auto"/>
        <w:rPr>
          <w:rFonts w:ascii="Google Sans" w:cs="Google Sans" w:eastAsia="Google Sans" w:hAnsi="Google Sans"/>
          <w:b w:val="1"/>
          <w:color w:val="1b1c1d"/>
          <w:sz w:val="34"/>
          <w:szCs w:val="34"/>
        </w:rPr>
      </w:pPr>
      <w:bookmarkStart w:colFirst="0" w:colLast="0" w:name="_1cvfozajh0dm" w:id="1"/>
      <w:bookmarkEnd w:id="1"/>
      <w:r w:rsidDel="00000000" w:rsidR="00000000" w:rsidRPr="00000000">
        <w:rPr>
          <w:rFonts w:ascii="Google Sans" w:cs="Google Sans" w:eastAsia="Google Sans" w:hAnsi="Google Sans"/>
          <w:b w:val="1"/>
          <w:color w:val="1b1c1d"/>
          <w:sz w:val="34"/>
          <w:szCs w:val="34"/>
          <w:rtl w:val="0"/>
        </w:rPr>
        <w:t xml:space="preserve">Introduction: The Interplay of Context, Text, and Theme</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report provides a comprehensive analysis of the intricate relationship between literary texts and their historical and cultural contexts. The analysis focuses on three disparate but thematically rich works: Arthur Miller's </w:t>
      </w:r>
      <w:r w:rsidDel="00000000" w:rsidR="00000000" w:rsidRPr="00000000">
        <w:rPr>
          <w:rFonts w:ascii="Google Sans Text" w:cs="Google Sans Text" w:eastAsia="Google Sans Text" w:hAnsi="Google Sans Text"/>
          <w:i w:val="1"/>
          <w:color w:val="1b1c1d"/>
          <w:rtl w:val="0"/>
        </w:rPr>
        <w:t xml:space="preserve">The Crucible</w:t>
      </w:r>
      <w:r w:rsidDel="00000000" w:rsidR="00000000" w:rsidRPr="00000000">
        <w:rPr>
          <w:rFonts w:ascii="Google Sans Text" w:cs="Google Sans Text" w:eastAsia="Google Sans Text" w:hAnsi="Google Sans Text"/>
          <w:color w:val="1b1c1d"/>
          <w:rtl w:val="0"/>
        </w:rPr>
        <w:t xml:space="preserve">, Albert Camus's </w:t>
      </w:r>
      <w:r w:rsidDel="00000000" w:rsidR="00000000" w:rsidRPr="00000000">
        <w:rPr>
          <w:rFonts w:ascii="Google Sans Text" w:cs="Google Sans Text" w:eastAsia="Google Sans Text" w:hAnsi="Google Sans Text"/>
          <w:i w:val="1"/>
          <w:color w:val="1b1c1d"/>
          <w:rtl w:val="0"/>
        </w:rPr>
        <w:t xml:space="preserve">The Stranger</w:t>
      </w:r>
      <w:r w:rsidDel="00000000" w:rsidR="00000000" w:rsidRPr="00000000">
        <w:rPr>
          <w:rFonts w:ascii="Google Sans Text" w:cs="Google Sans Text" w:eastAsia="Google Sans Text" w:hAnsi="Google Sans Text"/>
          <w:color w:val="1b1c1d"/>
          <w:rtl w:val="0"/>
        </w:rPr>
        <w:t xml:space="preserve"> alongside Kamel Daoud's postcolonial response </w:t>
      </w:r>
      <w:r w:rsidDel="00000000" w:rsidR="00000000" w:rsidRPr="00000000">
        <w:rPr>
          <w:rFonts w:ascii="Google Sans Text" w:cs="Google Sans Text" w:eastAsia="Google Sans Text" w:hAnsi="Google Sans Text"/>
          <w:i w:val="1"/>
          <w:color w:val="1b1c1d"/>
          <w:rtl w:val="0"/>
        </w:rPr>
        <w:t xml:space="preserve">The Meursault Investigation</w:t>
      </w:r>
      <w:r w:rsidDel="00000000" w:rsidR="00000000" w:rsidRPr="00000000">
        <w:rPr>
          <w:rFonts w:ascii="Google Sans Text" w:cs="Google Sans Text" w:eastAsia="Google Sans Text" w:hAnsi="Google Sans Text"/>
          <w:color w:val="1b1c1d"/>
          <w:rtl w:val="0"/>
        </w:rPr>
        <w:t xml:space="preserve">, and William Shakespeare's </w:t>
      </w:r>
      <w:r w:rsidDel="00000000" w:rsidR="00000000" w:rsidRPr="00000000">
        <w:rPr>
          <w:rFonts w:ascii="Google Sans Text" w:cs="Google Sans Text" w:eastAsia="Google Sans Text" w:hAnsi="Google Sans Text"/>
          <w:i w:val="1"/>
          <w:color w:val="1b1c1d"/>
          <w:rtl w:val="0"/>
        </w:rPr>
        <w:t xml:space="preserve">Henry IV, Part I</w:t>
      </w:r>
      <w:r w:rsidDel="00000000" w:rsidR="00000000" w:rsidRPr="00000000">
        <w:rPr>
          <w:rFonts w:ascii="Google Sans Text" w:cs="Google Sans Text" w:eastAsia="Google Sans Text" w:hAnsi="Google Sans Text"/>
          <w:color w:val="1b1c1d"/>
          <w:rtl w:val="0"/>
        </w:rPr>
        <w:t xml:space="preserve">. The central objective is to demonstrate that a profound understanding of these texts' core themes—including fear, identity, leadership, and honor—is contingent upon a meticulous examination of the specific historical and political landscapes from which they emerged. This document will argue that these narratives are not merely historical dramas or abstract philosophical treatises; they are active commentaries that use the past and present as a crucible to forge nuanced inquiries into the human condition. By deconstructing the allegorical, philosophical, and political frameworks of each work, this analysis will reveal how the ideas explored are directly shaped by the societal pressures, anxieties, and power dynamics of their time.</w:t>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276" w:lineRule="auto"/>
        <w:rPr>
          <w:rFonts w:ascii="Google Sans" w:cs="Google Sans" w:eastAsia="Google Sans" w:hAnsi="Google Sans"/>
          <w:b w:val="1"/>
          <w:color w:val="1b1c1d"/>
          <w:sz w:val="34"/>
          <w:szCs w:val="34"/>
        </w:rPr>
      </w:pPr>
      <w:bookmarkStart w:colFirst="0" w:colLast="0" w:name="_aezbyqsbua9" w:id="2"/>
      <w:bookmarkEnd w:id="2"/>
      <w:r w:rsidDel="00000000" w:rsidR="00000000" w:rsidRPr="00000000">
        <w:rPr>
          <w:rFonts w:ascii="Google Sans" w:cs="Google Sans" w:eastAsia="Google Sans" w:hAnsi="Google Sans"/>
          <w:b w:val="1"/>
          <w:color w:val="1b1c1d"/>
          <w:sz w:val="34"/>
          <w:szCs w:val="34"/>
          <w:rtl w:val="0"/>
        </w:rPr>
        <w:t xml:space="preserve">Part I: The Crucible - The Hysteria of Fear and the Corruption of Authority</w:t>
      </w:r>
    </w:p>
    <w:p w:rsidR="00000000" w:rsidDel="00000000" w:rsidP="00000000" w:rsidRDefault="00000000" w:rsidRPr="00000000" w14:paraId="0000000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b w:val="1"/>
          <w:color w:val="1b1c1d"/>
          <w:sz w:val="26"/>
          <w:szCs w:val="26"/>
        </w:rPr>
      </w:pPr>
      <w:bookmarkStart w:colFirst="0" w:colLast="0" w:name="_g23zg0t48gj8" w:id="3"/>
      <w:bookmarkEnd w:id="3"/>
      <w:r w:rsidDel="00000000" w:rsidR="00000000" w:rsidRPr="00000000">
        <w:rPr>
          <w:rFonts w:ascii="Google Sans" w:cs="Google Sans" w:eastAsia="Google Sans" w:hAnsi="Google Sans"/>
          <w:b w:val="1"/>
          <w:color w:val="1b1c1d"/>
          <w:sz w:val="26"/>
          <w:szCs w:val="26"/>
          <w:rtl w:val="0"/>
        </w:rPr>
        <w:t xml:space="preserve">Contextualizing Hysteria: The Red Scare and Arthur Miller's World</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line="276" w:lineRule="auto"/>
        <w:rPr>
          <w:rFonts w:ascii="Google Sans Text" w:cs="Google Sans Text" w:eastAsia="Google Sans Text" w:hAnsi="Google Sans Text"/>
          <w:color w:val="575b5f"/>
          <w:sz w:val="40"/>
          <w:szCs w:val="40"/>
          <w:highlight w:val="white"/>
          <w:vertAlign w:val="superscript"/>
        </w:rPr>
      </w:pPr>
      <w:r w:rsidDel="00000000" w:rsidR="00000000" w:rsidRPr="00000000">
        <w:rPr>
          <w:rFonts w:ascii="Google Sans Text" w:cs="Google Sans Text" w:eastAsia="Google Sans Text" w:hAnsi="Google Sans Text"/>
          <w:color w:val="1b1c1d"/>
          <w:rtl w:val="0"/>
        </w:rPr>
        <w:t xml:space="preserve">Arthur Miller's </w:t>
      </w:r>
      <w:r w:rsidDel="00000000" w:rsidR="00000000" w:rsidRPr="00000000">
        <w:rPr>
          <w:rFonts w:ascii="Google Sans Text" w:cs="Google Sans Text" w:eastAsia="Google Sans Text" w:hAnsi="Google Sans Text"/>
          <w:i w:val="1"/>
          <w:color w:val="1b1c1d"/>
          <w:rtl w:val="0"/>
        </w:rPr>
        <w:t xml:space="preserve">The Crucible</w:t>
      </w:r>
      <w:r w:rsidDel="00000000" w:rsidR="00000000" w:rsidRPr="00000000">
        <w:rPr>
          <w:rFonts w:ascii="Google Sans Text" w:cs="Google Sans Text" w:eastAsia="Google Sans Text" w:hAnsi="Google Sans Text"/>
          <w:color w:val="1b1c1d"/>
          <w:rtl w:val="0"/>
        </w:rPr>
        <w:t xml:space="preserve">, a play that fictionalizes the 1692 Salem Witch Trials, functions as a powerful allegory for the anti-communist hysteria that gripped the United States in the 1950s.</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This period, known as the Red Scare or McCarthyism, was defined by widespread paranoia and fear of Soviet communist subversion following World War II.</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The U.S. government, particularly the House Committee on Un-American Activities (HUAC), led aggressive investigations to identify suspected Communist Party members across American society, creating a pervasive climate of fear.</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Baseless accusations were common, and individuals found themselves blacklisted, their careers and lives irrevocably ruined.</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1</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Miller himself was a direct participant in this historical moment. He wrote the play after witnessing the persecution of friends and colleagues, most notably the director Elia Kazan, who, under pressure, named others as members of the Communist Party.</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Miller's personal experiences with the Red Scare added a profound layer of authenticity and urgency to his work. In 1956, he was subpoenaed by HUAC and faced the same moral dilemma as his characters: whether to name names to save himself or to stand by his principles.</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Miller's refusal to implicate others led to a conviction for contempt of Congress, which was later overturned.</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This personal act of defiance cemented the play's status as a direct testament to the importance of conscience in resisting unjust societal norms.</w:t>
      </w:r>
    </w:p>
    <w:p w:rsidR="00000000" w:rsidDel="00000000" w:rsidP="00000000" w:rsidRDefault="00000000" w:rsidRPr="00000000" w14:paraId="000000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b w:val="1"/>
          <w:color w:val="1b1c1d"/>
          <w:sz w:val="26"/>
          <w:szCs w:val="26"/>
        </w:rPr>
      </w:pPr>
      <w:bookmarkStart w:colFirst="0" w:colLast="0" w:name="_ji2rz7d65oge" w:id="4"/>
      <w:bookmarkEnd w:id="4"/>
      <w:r w:rsidDel="00000000" w:rsidR="00000000" w:rsidRPr="00000000">
        <w:rPr>
          <w:rFonts w:ascii="Google Sans" w:cs="Google Sans" w:eastAsia="Google Sans" w:hAnsi="Google Sans"/>
          <w:b w:val="1"/>
          <w:color w:val="1b1c1d"/>
          <w:sz w:val="26"/>
          <w:szCs w:val="26"/>
          <w:rtl w:val="0"/>
        </w:rPr>
        <w:t xml:space="preserve">Fear and Self-Preservation as a Societal Force</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mass hysteria depicted in </w:t>
      </w:r>
      <w:r w:rsidDel="00000000" w:rsidR="00000000" w:rsidRPr="00000000">
        <w:rPr>
          <w:rFonts w:ascii="Google Sans Text" w:cs="Google Sans Text" w:eastAsia="Google Sans Text" w:hAnsi="Google Sans Text"/>
          <w:i w:val="1"/>
          <w:color w:val="1b1c1d"/>
          <w:rtl w:val="0"/>
        </w:rPr>
        <w:t xml:space="preserve">The Crucible</w:t>
      </w:r>
      <w:r w:rsidDel="00000000" w:rsidR="00000000" w:rsidRPr="00000000">
        <w:rPr>
          <w:rFonts w:ascii="Google Sans Text" w:cs="Google Sans Text" w:eastAsia="Google Sans Text" w:hAnsi="Google Sans Text"/>
          <w:color w:val="1b1c1d"/>
          <w:rtl w:val="0"/>
        </w:rPr>
        <w:t xml:space="preserve"> is a direct mirror of the ideological fanaticism of McCarthyism, where emotion and unfounded suspicion replaced reason.</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The play meticulously illustrates how a community, caught in a spiral of fear, sacrifices truth and trust for the illusion of safety. This breakdown of social order is a central theme, as characters are compelled to choose between their moral principles and their own survival.</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For instance, individuals who falsely confess to witchcraft—a clear act of dishonesty—do so out of a desperate desire for self-preservation, demonstrating the moral corruption that can result from intense social pressure.</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The narrative serves as a cautionary tale about the dangers of groupthink and the devastating consequences that arise when a society, ruled by panic, abandons its core values in favor of ideological conformity.</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The moral decay that permeates Salem is a direct result of this capitulation to fear, showing how individuals will abandon their principles to avoid a perceived threat, even at the cost of justice and truth.</w:t>
      </w:r>
    </w:p>
    <w:p w:rsidR="00000000" w:rsidDel="00000000" w:rsidP="00000000" w:rsidRDefault="00000000" w:rsidRPr="00000000" w14:paraId="0000000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b w:val="1"/>
          <w:color w:val="1b1c1d"/>
          <w:sz w:val="26"/>
          <w:szCs w:val="26"/>
        </w:rPr>
      </w:pPr>
      <w:bookmarkStart w:colFirst="0" w:colLast="0" w:name="_y1w84qe0mcw5" w:id="5"/>
      <w:bookmarkEnd w:id="5"/>
      <w:r w:rsidDel="00000000" w:rsidR="00000000" w:rsidRPr="00000000">
        <w:rPr>
          <w:rFonts w:ascii="Google Sans" w:cs="Google Sans" w:eastAsia="Google Sans" w:hAnsi="Google Sans"/>
          <w:b w:val="1"/>
          <w:color w:val="1b1c1d"/>
          <w:sz w:val="26"/>
          <w:szCs w:val="26"/>
          <w:rtl w:val="0"/>
        </w:rPr>
        <w:t xml:space="preserve">The Corruption of Authority and the Fragility of Justice</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line="276" w:lineRule="auto"/>
        <w:rPr>
          <w:rFonts w:ascii="Google Sans Text" w:cs="Google Sans Text" w:eastAsia="Google Sans Text" w:hAnsi="Google Sans Text"/>
          <w:color w:val="575b5f"/>
          <w:sz w:val="40"/>
          <w:szCs w:val="40"/>
          <w:highlight w:val="white"/>
          <w:vertAlign w:val="superscript"/>
        </w:rPr>
      </w:pPr>
      <w:r w:rsidDel="00000000" w:rsidR="00000000" w:rsidRPr="00000000">
        <w:rPr>
          <w:rFonts w:ascii="Google Sans Text" w:cs="Google Sans Text" w:eastAsia="Google Sans Text" w:hAnsi="Google Sans Text"/>
          <w:color w:val="1b1c1d"/>
          <w:rtl w:val="0"/>
        </w:rPr>
        <w:t xml:space="preserve">The play's portrayal of the judicial system is a damning critique of the corrupting influence of power. In </w:t>
      </w:r>
      <w:r w:rsidDel="00000000" w:rsidR="00000000" w:rsidRPr="00000000">
        <w:rPr>
          <w:rFonts w:ascii="Google Sans Text" w:cs="Google Sans Text" w:eastAsia="Google Sans Text" w:hAnsi="Google Sans Text"/>
          <w:i w:val="1"/>
          <w:color w:val="1b1c1d"/>
          <w:rtl w:val="0"/>
        </w:rPr>
        <w:t xml:space="preserve">The Crucible</w:t>
      </w:r>
      <w:r w:rsidDel="00000000" w:rsidR="00000000" w:rsidRPr="00000000">
        <w:rPr>
          <w:rFonts w:ascii="Google Sans Text" w:cs="Google Sans Text" w:eastAsia="Google Sans Text" w:hAnsi="Google Sans Text"/>
          <w:color w:val="1b1c1d"/>
          <w:rtl w:val="0"/>
        </w:rPr>
        <w:t xml:space="preserve">, the Salem court, meant to be an instrument of truth and order, becomes a vehicle for personal vendettas and the maintenance of its own authority.</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Characters like Reverend Parris and Thomas Putnam use the witch trials to settle personal grievances and advance their own social standing.</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Parris's paranoia about losing his position makes him a staunch supporter of the trials, even when evidence suggests their fallacy, while Putnam's greed drives him to encourage accusations against his neighbors for personal gain.</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6</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court's inflexibility and its refusal to admit error demonstrate how authority, once corrupted by fear and bias, prioritizes its own power over the lives of the innocent.</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This is a powerful commentary on how justice can be sacrificed to uphold the illusion of order. The play reveals that the "corruption of authority" is not merely a matter of greed; it involves the strategic use of fear to break social bonds and force compliance. This dynamic deepens the allegory, as the state's power to compel betrayal is shown to be a more profound threat to community and conscience than a simple lack of integrity.</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The play's core critique is that unchecked power, enabled by mass hysteria, will always find a way to justify its own abuses, regardless of the truth.</w:t>
      </w:r>
    </w:p>
    <w:p w:rsidR="00000000" w:rsidDel="00000000" w:rsidP="00000000" w:rsidRDefault="00000000" w:rsidRPr="00000000" w14:paraId="0000000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b w:val="1"/>
          <w:color w:val="1b1c1d"/>
          <w:sz w:val="26"/>
          <w:szCs w:val="26"/>
        </w:rPr>
      </w:pPr>
      <w:bookmarkStart w:colFirst="0" w:colLast="0" w:name="_f1g6b5eimfzc" w:id="6"/>
      <w:bookmarkEnd w:id="6"/>
      <w:r w:rsidDel="00000000" w:rsidR="00000000" w:rsidRPr="00000000">
        <w:rPr>
          <w:rFonts w:ascii="Google Sans" w:cs="Google Sans" w:eastAsia="Google Sans" w:hAnsi="Google Sans"/>
          <w:b w:val="1"/>
          <w:color w:val="1b1c1d"/>
          <w:sz w:val="26"/>
          <w:szCs w:val="26"/>
          <w:rtl w:val="0"/>
        </w:rPr>
        <w:t xml:space="preserve">Defiance and Moral Integrity as Acts of Resistance</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line="276" w:lineRule="auto"/>
        <w:rPr>
          <w:rFonts w:ascii="Google Sans Text" w:cs="Google Sans Text" w:eastAsia="Google Sans Text" w:hAnsi="Google Sans Text"/>
          <w:color w:val="575b5f"/>
          <w:sz w:val="40"/>
          <w:szCs w:val="40"/>
          <w:highlight w:val="white"/>
          <w:vertAlign w:val="superscript"/>
        </w:rPr>
      </w:pPr>
      <w:r w:rsidDel="00000000" w:rsidR="00000000" w:rsidRPr="00000000">
        <w:rPr>
          <w:rFonts w:ascii="Google Sans Text" w:cs="Google Sans Text" w:eastAsia="Google Sans Text" w:hAnsi="Google Sans Text"/>
          <w:color w:val="1b1c1d"/>
          <w:rtl w:val="0"/>
        </w:rPr>
        <w:t xml:space="preserve">John Proctor's arc is the emotional and moral center of </w:t>
      </w:r>
      <w:r w:rsidDel="00000000" w:rsidR="00000000" w:rsidRPr="00000000">
        <w:rPr>
          <w:rFonts w:ascii="Google Sans Text" w:cs="Google Sans Text" w:eastAsia="Google Sans Text" w:hAnsi="Google Sans Text"/>
          <w:i w:val="1"/>
          <w:color w:val="1b1c1d"/>
          <w:rtl w:val="0"/>
        </w:rPr>
        <w:t xml:space="preserve">The Crucible</w:t>
      </w:r>
      <w:r w:rsidDel="00000000" w:rsidR="00000000" w:rsidRPr="00000000">
        <w:rPr>
          <w:rFonts w:ascii="Google Sans Text" w:cs="Google Sans Text" w:eastAsia="Google Sans Text" w:hAnsi="Google Sans Text"/>
          <w:color w:val="1b1c1d"/>
          <w:rtl w:val="0"/>
        </w:rPr>
        <w:t xml:space="preserve">, embodying the theme of defiance and moral integrity.</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His journey begins in moral compromise, as his affair with Abigail Williams precipitates the very chaos he comes to oppose.</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However, as the trials escalate, Proctor undergoes a profound moral awakening, culminating in his heroic choice to confess to his sins in open court to discredit Abigail's accusations.</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Despite this, it is his ultimate decision to refuse to sign a false confession—an act that would save his life but ruin his good name and implicate his friends—that defines his character.</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1</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line="276" w:lineRule="auto"/>
        <w:rPr>
          <w:rFonts w:ascii="Google Sans Text" w:cs="Google Sans Text" w:eastAsia="Google Sans Text" w:hAnsi="Google Sans Text"/>
          <w:color w:val="575b5f"/>
          <w:sz w:val="40"/>
          <w:szCs w:val="40"/>
          <w:highlight w:val="white"/>
          <w:vertAlign w:val="superscript"/>
        </w:rPr>
      </w:pPr>
      <w:r w:rsidDel="00000000" w:rsidR="00000000" w:rsidRPr="00000000">
        <w:rPr>
          <w:rFonts w:ascii="Google Sans Text" w:cs="Google Sans Text" w:eastAsia="Google Sans Text" w:hAnsi="Google Sans Text"/>
          <w:color w:val="1b1c1d"/>
          <w:rtl w:val="0"/>
        </w:rPr>
        <w:t xml:space="preserve">Proctor's refusal to lie is an act of supreme moral courage, choosing death with integrity over a life of dishonesty.</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This stands in direct parallel to Arthur Miller’s own refusal to name names before HUAC.</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Miller's personal experience of facing the same conflict as his character imbues the play with a powerful authenticity, transforming it from a mere historical drama into a timeless testament to the importance of conscience in resisting unjust societal norms.</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While the accused in the Salem trials were innocent of witchcraft, many of those accused during the Red Scare were, in fact, members of the Communist Party.</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This distinction complicates the moral dilemma: the play becomes a profound critique of the state’s power to force individuals to betray their own community and principles, regardless of the validity of the initial accusation. The play's power lies in its ability to show that even in the face of an impossible choice, the preservation of one’s moral identity is a victory in itself.</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5</w:t>
      </w:r>
    </w:p>
    <w:p w:rsidR="00000000" w:rsidDel="00000000" w:rsidP="00000000" w:rsidRDefault="00000000" w:rsidRPr="00000000" w14:paraId="0000001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276" w:lineRule="auto"/>
        <w:rPr>
          <w:rFonts w:ascii="Google Sans" w:cs="Google Sans" w:eastAsia="Google Sans" w:hAnsi="Google Sans"/>
          <w:b w:val="1"/>
          <w:color w:val="1b1c1d"/>
          <w:sz w:val="34"/>
          <w:szCs w:val="34"/>
        </w:rPr>
      </w:pPr>
      <w:bookmarkStart w:colFirst="0" w:colLast="0" w:name="_ic62rxwhtssn" w:id="7"/>
      <w:bookmarkEnd w:id="7"/>
      <w:r w:rsidDel="00000000" w:rsidR="00000000" w:rsidRPr="00000000">
        <w:rPr>
          <w:rFonts w:ascii="Google Sans" w:cs="Google Sans" w:eastAsia="Google Sans" w:hAnsi="Google Sans"/>
          <w:b w:val="1"/>
          <w:color w:val="1b1c1d"/>
          <w:sz w:val="34"/>
          <w:szCs w:val="34"/>
          <w:rtl w:val="0"/>
        </w:rPr>
        <w:t xml:space="preserve">Part II: </w:t>
      </w:r>
      <w:r w:rsidDel="00000000" w:rsidR="00000000" w:rsidRPr="00000000">
        <w:rPr>
          <w:rFonts w:ascii="Google Sans Text" w:cs="Google Sans Text" w:eastAsia="Google Sans Text" w:hAnsi="Google Sans Text"/>
          <w:b w:val="1"/>
          <w:i w:val="1"/>
          <w:color w:val="1b1c1d"/>
          <w:sz w:val="34"/>
          <w:szCs w:val="34"/>
          <w:rtl w:val="0"/>
        </w:rPr>
        <w:t xml:space="preserve">The Meursault Investigation</w:t>
      </w:r>
      <w:r w:rsidDel="00000000" w:rsidR="00000000" w:rsidRPr="00000000">
        <w:rPr>
          <w:rFonts w:ascii="Google Sans" w:cs="Google Sans" w:eastAsia="Google Sans" w:hAnsi="Google Sans"/>
          <w:b w:val="1"/>
          <w:color w:val="1b1c1d"/>
          <w:sz w:val="34"/>
          <w:szCs w:val="34"/>
          <w:rtl w:val="0"/>
        </w:rPr>
        <w:t xml:space="preserve"> &amp; </w:t>
      </w:r>
      <w:r w:rsidDel="00000000" w:rsidR="00000000" w:rsidRPr="00000000">
        <w:rPr>
          <w:rFonts w:ascii="Google Sans Text" w:cs="Google Sans Text" w:eastAsia="Google Sans Text" w:hAnsi="Google Sans Text"/>
          <w:b w:val="1"/>
          <w:i w:val="1"/>
          <w:color w:val="1b1c1d"/>
          <w:sz w:val="34"/>
          <w:szCs w:val="34"/>
          <w:rtl w:val="0"/>
        </w:rPr>
        <w:t xml:space="preserve">The Stranger</w:t>
      </w:r>
      <w:r w:rsidDel="00000000" w:rsidR="00000000" w:rsidRPr="00000000">
        <w:rPr>
          <w:rFonts w:ascii="Google Sans" w:cs="Google Sans" w:eastAsia="Google Sans" w:hAnsi="Google Sans"/>
          <w:b w:val="1"/>
          <w:color w:val="1b1c1d"/>
          <w:sz w:val="34"/>
          <w:szCs w:val="34"/>
          <w:rtl w:val="0"/>
        </w:rPr>
        <w:t xml:space="preserve"> - Absurdism, Identity, and the Postcolonial Critique</w:t>
      </w:r>
    </w:p>
    <w:p w:rsidR="00000000" w:rsidDel="00000000" w:rsidP="00000000" w:rsidRDefault="00000000" w:rsidRPr="00000000" w14:paraId="0000001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b w:val="1"/>
          <w:color w:val="1b1c1d"/>
          <w:sz w:val="26"/>
          <w:szCs w:val="26"/>
        </w:rPr>
      </w:pPr>
      <w:bookmarkStart w:colFirst="0" w:colLast="0" w:name="_b2i4ocpr406b" w:id="8"/>
      <w:bookmarkEnd w:id="8"/>
      <w:r w:rsidDel="00000000" w:rsidR="00000000" w:rsidRPr="00000000">
        <w:rPr>
          <w:rFonts w:ascii="Google Sans" w:cs="Google Sans" w:eastAsia="Google Sans" w:hAnsi="Google Sans"/>
          <w:b w:val="1"/>
          <w:color w:val="1b1c1d"/>
          <w:sz w:val="26"/>
          <w:szCs w:val="26"/>
          <w:rtl w:val="0"/>
        </w:rPr>
        <w:t xml:space="preserve">The Historical and Political Landscape of French Algeria</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comprehensive analysis of Albert Camus’s </w:t>
      </w:r>
      <w:r w:rsidDel="00000000" w:rsidR="00000000" w:rsidRPr="00000000">
        <w:rPr>
          <w:rFonts w:ascii="Google Sans Text" w:cs="Google Sans Text" w:eastAsia="Google Sans Text" w:hAnsi="Google Sans Text"/>
          <w:i w:val="1"/>
          <w:color w:val="1b1c1d"/>
          <w:rtl w:val="0"/>
        </w:rPr>
        <w:t xml:space="preserve">The Stranger</w:t>
      </w:r>
      <w:r w:rsidDel="00000000" w:rsidR="00000000" w:rsidRPr="00000000">
        <w:rPr>
          <w:rFonts w:ascii="Google Sans Text" w:cs="Google Sans Text" w:eastAsia="Google Sans Text" w:hAnsi="Google Sans Text"/>
          <w:color w:val="1b1c1d"/>
          <w:rtl w:val="0"/>
        </w:rPr>
        <w:t xml:space="preserve"> requires a deep understanding of its setting in French colonial Algeria. French rule, established in 1830 and lasting until 1962, was characterized by violence, political oppression, and economic disparity.</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7</w:t>
      </w:r>
      <w:r w:rsidDel="00000000" w:rsidR="00000000" w:rsidRPr="00000000">
        <w:rPr>
          <w:rFonts w:ascii="Google Sans Text" w:cs="Google Sans Text" w:eastAsia="Google Sans Text" w:hAnsi="Google Sans Text"/>
          <w:color w:val="1b1c1d"/>
          <w:rtl w:val="0"/>
        </w:rPr>
        <w:t xml:space="preserve"> The European settler population, known as</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line="276" w:lineRule="auto"/>
        <w:rPr>
          <w:rFonts w:ascii="Google Sans Text" w:cs="Google Sans Text" w:eastAsia="Google Sans Text" w:hAnsi="Google Sans Text"/>
          <w:color w:val="575b5f"/>
          <w:sz w:val="40"/>
          <w:szCs w:val="40"/>
          <w:highlight w:val="white"/>
          <w:vertAlign w:val="superscript"/>
        </w:rPr>
      </w:pPr>
      <w:r w:rsidDel="00000000" w:rsidR="00000000" w:rsidRPr="00000000">
        <w:rPr>
          <w:rFonts w:ascii="Google Sans Text" w:cs="Google Sans Text" w:eastAsia="Google Sans Text" w:hAnsi="Google Sans Text"/>
          <w:i w:val="1"/>
          <w:color w:val="1b1c1d"/>
          <w:rtl w:val="0"/>
        </w:rPr>
        <w:t xml:space="preserve">pieds-noirs</w:t>
      </w:r>
      <w:r w:rsidDel="00000000" w:rsidR="00000000" w:rsidRPr="00000000">
        <w:rPr>
          <w:rFonts w:ascii="Google Sans Text" w:cs="Google Sans Text" w:eastAsia="Google Sans Text" w:hAnsi="Google Sans Text"/>
          <w:color w:val="1b1c1d"/>
          <w:rtl w:val="0"/>
        </w:rPr>
        <w:t xml:space="preserve">, held immense privilege, while the indigenous Algerian Arab population was systematically denied political and human rights.</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8</w:t>
      </w:r>
      <w:r w:rsidDel="00000000" w:rsidR="00000000" w:rsidRPr="00000000">
        <w:rPr>
          <w:rFonts w:ascii="Google Sans Text" w:cs="Google Sans Text" w:eastAsia="Google Sans Text" w:hAnsi="Google Sans Text"/>
          <w:color w:val="1b1c1d"/>
          <w:rtl w:val="0"/>
        </w:rPr>
        <w:t xml:space="preserve"> This created a profound social and political alienation between the two groups, with the Arabs often relegated to a secondary status and their cultural identity suppressed.</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9</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Camus himself, a </w:t>
      </w:r>
      <w:r w:rsidDel="00000000" w:rsidR="00000000" w:rsidRPr="00000000">
        <w:rPr>
          <w:rFonts w:ascii="Google Sans Text" w:cs="Google Sans Text" w:eastAsia="Google Sans Text" w:hAnsi="Google Sans Text"/>
          <w:i w:val="1"/>
          <w:color w:val="1b1c1d"/>
          <w:rtl w:val="0"/>
        </w:rPr>
        <w:t xml:space="preserve">pied-noir</w:t>
      </w:r>
      <w:r w:rsidDel="00000000" w:rsidR="00000000" w:rsidRPr="00000000">
        <w:rPr>
          <w:rFonts w:ascii="Google Sans Text" w:cs="Google Sans Text" w:eastAsia="Google Sans Text" w:hAnsi="Google Sans Text"/>
          <w:color w:val="1b1c1d"/>
          <w:rtl w:val="0"/>
        </w:rPr>
        <w:t xml:space="preserve"> born and raised in Algeria, noted this deep-seated tension, describing the Arabs as a people who were "so close and yet so foreign" and whose presence constituted an "invisible threat" in the air.</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10</w:t>
      </w:r>
      <w:r w:rsidDel="00000000" w:rsidR="00000000" w:rsidRPr="00000000">
        <w:rPr>
          <w:rFonts w:ascii="Google Sans Text" w:cs="Google Sans Text" w:eastAsia="Google Sans Text" w:hAnsi="Google Sans Text"/>
          <w:color w:val="1b1c1d"/>
          <w:rtl w:val="0"/>
        </w:rPr>
        <w:t xml:space="preserve"> This societal friction, fueled by mutual incomprehension and historical violence, would eventually erupt into the Algerian War of Independence.</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10</w:t>
      </w:r>
      <w:r w:rsidDel="00000000" w:rsidR="00000000" w:rsidRPr="00000000">
        <w:rPr>
          <w:rFonts w:ascii="Google Sans Text" w:cs="Google Sans Text" w:eastAsia="Google Sans Text" w:hAnsi="Google Sans Text"/>
          <w:color w:val="1b1c1d"/>
          <w:rtl w:val="0"/>
        </w:rPr>
        <w:t xml:space="preserve"> It is against this backdrop of simmering violence and dehumanization that Camus’s philosophical narrative unfolds.</w:t>
      </w:r>
    </w:p>
    <w:p w:rsidR="00000000" w:rsidDel="00000000" w:rsidP="00000000" w:rsidRDefault="00000000" w:rsidRPr="00000000" w14:paraId="0000001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b w:val="1"/>
          <w:color w:val="1b1c1d"/>
          <w:sz w:val="26"/>
          <w:szCs w:val="26"/>
        </w:rPr>
      </w:pPr>
      <w:bookmarkStart w:colFirst="0" w:colLast="0" w:name="_avhmlx10d822" w:id="9"/>
      <w:bookmarkEnd w:id="9"/>
      <w:r w:rsidDel="00000000" w:rsidR="00000000" w:rsidRPr="00000000">
        <w:rPr>
          <w:rFonts w:ascii="Google Sans" w:cs="Google Sans" w:eastAsia="Google Sans" w:hAnsi="Google Sans"/>
          <w:b w:val="1"/>
          <w:color w:val="1b1c1d"/>
          <w:sz w:val="26"/>
          <w:szCs w:val="26"/>
          <w:rtl w:val="0"/>
        </w:rPr>
        <w:t xml:space="preserve">The Contingency of Absurdism: Camus's Philosophy and Colonial Privilege</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line="276" w:lineRule="auto"/>
        <w:rPr>
          <w:rFonts w:ascii="Google Sans Text" w:cs="Google Sans Text" w:eastAsia="Google Sans Text" w:hAnsi="Google Sans Text"/>
          <w:color w:val="575b5f"/>
          <w:sz w:val="40"/>
          <w:szCs w:val="40"/>
          <w:highlight w:val="white"/>
          <w:vertAlign w:val="superscript"/>
        </w:rPr>
      </w:pPr>
      <w:r w:rsidDel="00000000" w:rsidR="00000000" w:rsidRPr="00000000">
        <w:rPr>
          <w:rFonts w:ascii="Google Sans Text" w:cs="Google Sans Text" w:eastAsia="Google Sans Text" w:hAnsi="Google Sans Text"/>
          <w:color w:val="1b1c1d"/>
          <w:rtl w:val="0"/>
        </w:rPr>
        <w:t xml:space="preserve">Albert Camus's </w:t>
      </w:r>
      <w:r w:rsidDel="00000000" w:rsidR="00000000" w:rsidRPr="00000000">
        <w:rPr>
          <w:rFonts w:ascii="Google Sans Text" w:cs="Google Sans Text" w:eastAsia="Google Sans Text" w:hAnsi="Google Sans Text"/>
          <w:i w:val="1"/>
          <w:color w:val="1b1c1d"/>
          <w:rtl w:val="0"/>
        </w:rPr>
        <w:t xml:space="preserve">The Stranger</w:t>
      </w:r>
      <w:r w:rsidDel="00000000" w:rsidR="00000000" w:rsidRPr="00000000">
        <w:rPr>
          <w:rFonts w:ascii="Google Sans Text" w:cs="Google Sans Text" w:eastAsia="Google Sans Text" w:hAnsi="Google Sans Text"/>
          <w:color w:val="1b1c1d"/>
          <w:rtl w:val="0"/>
        </w:rPr>
        <w:t xml:space="preserve"> is celebrated as a foundational text of absurdism, a philosophy that posits that life inherently lacks a predetermined meaning.</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12</w:t>
      </w:r>
      <w:r w:rsidDel="00000000" w:rsidR="00000000" w:rsidRPr="00000000">
        <w:rPr>
          <w:rFonts w:ascii="Google Sans Text" w:cs="Google Sans Text" w:eastAsia="Google Sans Text" w:hAnsi="Google Sans Text"/>
          <w:color w:val="1b1c1d"/>
          <w:rtl w:val="0"/>
        </w:rPr>
        <w:t xml:space="preserve"> Meursault, the protagonist, is presented as the living embodiment of this idea, detached from societal conventions and emotional expectations.</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12</w:t>
      </w:r>
      <w:r w:rsidDel="00000000" w:rsidR="00000000" w:rsidRPr="00000000">
        <w:rPr>
          <w:rFonts w:ascii="Google Sans Text" w:cs="Google Sans Text" w:eastAsia="Google Sans Text" w:hAnsi="Google Sans Text"/>
          <w:color w:val="1b1c1d"/>
          <w:rtl w:val="0"/>
        </w:rPr>
        <w:t xml:space="preserve"> His famous apathetic response to his mother’s death and his seemingly irrational murder of an unnamed Arab man are often cited as examples of this universal, existential condition.</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12</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However, a postcolonial reading reveals that Meursault’s "universal" crisis is not universally applicable but is, in fact, a symptom of his position as a colonizer.</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10</w:t>
      </w:r>
      <w:r w:rsidDel="00000000" w:rsidR="00000000" w:rsidRPr="00000000">
        <w:rPr>
          <w:rFonts w:ascii="Google Sans Text" w:cs="Google Sans Text" w:eastAsia="Google Sans Text" w:hAnsi="Google Sans Text"/>
          <w:color w:val="1b1c1d"/>
          <w:rtl w:val="0"/>
        </w:rPr>
        <w:t xml:space="preserve"> The novel's plot—a white Frenchman killing a person of color with no motive beyond the disorienting heat of the sun—is a literal manifestation of colonial indifference and the dehumanizing legal system that underpins it.</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12</w:t>
      </w:r>
      <w:r w:rsidDel="00000000" w:rsidR="00000000" w:rsidRPr="00000000">
        <w:rPr>
          <w:rFonts w:ascii="Google Sans Text" w:cs="Google Sans Text" w:eastAsia="Google Sans Text" w:hAnsi="Google Sans Text"/>
          <w:color w:val="1b1c1d"/>
          <w:rtl w:val="0"/>
        </w:rPr>
        <w:t xml:space="preserve"> The court’s subsequent obsession with Meursault’s lack of emotion, rather than the murder itself, demonstrates how the life of the colonized victim was rendered meaningless under French law.</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14</w:t>
      </w:r>
      <w:r w:rsidDel="00000000" w:rsidR="00000000" w:rsidRPr="00000000">
        <w:rPr>
          <w:rFonts w:ascii="Google Sans Text" w:cs="Google Sans Text" w:eastAsia="Google Sans Text" w:hAnsi="Google Sans Text"/>
          <w:color w:val="1b1c1d"/>
          <w:rtl w:val="0"/>
        </w:rPr>
        <w:t xml:space="preserve"> This analysis suggests that Camus’s philosophical detachment is a luxury of the privileged, whose position allows them to contemplate the meaninglessness of life while being insulated from the brutal, meaningful realities of colonial violence.</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14</w:t>
      </w:r>
      <w:r w:rsidDel="00000000" w:rsidR="00000000" w:rsidRPr="00000000">
        <w:rPr>
          <w:rFonts w:ascii="Google Sans Text" w:cs="Google Sans Text" w:eastAsia="Google Sans Text" w:hAnsi="Google Sans Text"/>
          <w:color w:val="1b1c1d"/>
          <w:rtl w:val="0"/>
        </w:rPr>
        <w:t xml:space="preserve"> The original French title,</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line="276" w:lineRule="auto"/>
        <w:rPr>
          <w:rFonts w:ascii="Google Sans Text" w:cs="Google Sans Text" w:eastAsia="Google Sans Text" w:hAnsi="Google Sans Text"/>
          <w:color w:val="575b5f"/>
          <w:sz w:val="40"/>
          <w:szCs w:val="40"/>
          <w:highlight w:val="white"/>
          <w:vertAlign w:val="superscript"/>
        </w:rPr>
      </w:pPr>
      <w:r w:rsidDel="00000000" w:rsidR="00000000" w:rsidRPr="00000000">
        <w:rPr>
          <w:rFonts w:ascii="Google Sans Text" w:cs="Google Sans Text" w:eastAsia="Google Sans Text" w:hAnsi="Google Sans Text"/>
          <w:i w:val="1"/>
          <w:color w:val="1b1c1d"/>
          <w:rtl w:val="0"/>
        </w:rPr>
        <w:t xml:space="preserve">L'Étranger</w:t>
      </w:r>
      <w:r w:rsidDel="00000000" w:rsidR="00000000" w:rsidRPr="00000000">
        <w:rPr>
          <w:rFonts w:ascii="Google Sans Text" w:cs="Google Sans Text" w:eastAsia="Google Sans Text" w:hAnsi="Google Sans Text"/>
          <w:color w:val="1b1c1d"/>
          <w:rtl w:val="0"/>
        </w:rPr>
        <w:t xml:space="preserve">, further reinforces this, as it can mean "the foreigner" or "the outsider," suggesting that Meursault is not just a stranger to himself but a foreigner and a colonizer in the land he inhabits.</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14</w:t>
      </w:r>
    </w:p>
    <w:p w:rsidR="00000000" w:rsidDel="00000000" w:rsidP="00000000" w:rsidRDefault="00000000" w:rsidRPr="00000000" w14:paraId="0000001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b w:val="1"/>
          <w:color w:val="1b1c1d"/>
          <w:sz w:val="26"/>
          <w:szCs w:val="26"/>
        </w:rPr>
      </w:pPr>
      <w:bookmarkStart w:colFirst="0" w:colLast="0" w:name="_wbssz1u9uxu0" w:id="10"/>
      <w:bookmarkEnd w:id="10"/>
      <w:r w:rsidDel="00000000" w:rsidR="00000000" w:rsidRPr="00000000">
        <w:rPr>
          <w:rFonts w:ascii="Google Sans" w:cs="Google Sans" w:eastAsia="Google Sans" w:hAnsi="Google Sans"/>
          <w:b w:val="1"/>
          <w:color w:val="1b1c1d"/>
          <w:sz w:val="26"/>
          <w:szCs w:val="26"/>
          <w:rtl w:val="0"/>
        </w:rPr>
        <w:t xml:space="preserve">Reclaiming the Narrated Subject: Daoud's Counter-Inquiry</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Kamel Daoud’s 2013 novel, </w:t>
      </w:r>
      <w:r w:rsidDel="00000000" w:rsidR="00000000" w:rsidRPr="00000000">
        <w:rPr>
          <w:rFonts w:ascii="Google Sans Text" w:cs="Google Sans Text" w:eastAsia="Google Sans Text" w:hAnsi="Google Sans Text"/>
          <w:i w:val="1"/>
          <w:color w:val="1b1c1d"/>
          <w:rtl w:val="0"/>
        </w:rPr>
        <w:t xml:space="preserve">The Meursault Investigation</w:t>
      </w:r>
      <w:r w:rsidDel="00000000" w:rsidR="00000000" w:rsidRPr="00000000">
        <w:rPr>
          <w:rFonts w:ascii="Google Sans Text" w:cs="Google Sans Text" w:eastAsia="Google Sans Text" w:hAnsi="Google Sans Text"/>
          <w:color w:val="1b1c1d"/>
          <w:rtl w:val="0"/>
        </w:rPr>
        <w:t xml:space="preserve">, serves as a direct and conscious postcolonial response to </w:t>
      </w:r>
      <w:r w:rsidDel="00000000" w:rsidR="00000000" w:rsidRPr="00000000">
        <w:rPr>
          <w:rFonts w:ascii="Google Sans Text" w:cs="Google Sans Text" w:eastAsia="Google Sans Text" w:hAnsi="Google Sans Text"/>
          <w:i w:val="1"/>
          <w:color w:val="1b1c1d"/>
          <w:rtl w:val="0"/>
        </w:rPr>
        <w:t xml:space="preserve">The Stranger</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15</w:t>
      </w:r>
      <w:r w:rsidDel="00000000" w:rsidR="00000000" w:rsidRPr="00000000">
        <w:rPr>
          <w:rFonts w:ascii="Google Sans Text" w:cs="Google Sans Text" w:eastAsia="Google Sans Text" w:hAnsi="Google Sans Text"/>
          <w:color w:val="1b1c1d"/>
          <w:rtl w:val="0"/>
        </w:rPr>
        <w:t xml:space="preserve"> Daoud's central act is to give a name, Musa, to the unnamed Arab victim, thereby reclaiming his humanity, history, and family.</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15</w:t>
      </w:r>
      <w:r w:rsidDel="00000000" w:rsidR="00000000" w:rsidRPr="00000000">
        <w:rPr>
          <w:rFonts w:ascii="Google Sans Text" w:cs="Google Sans Text" w:eastAsia="Google Sans Text" w:hAnsi="Google Sans Text"/>
          <w:color w:val="1b1c1d"/>
          <w:rtl w:val="0"/>
        </w:rPr>
        <w:t xml:space="preserve"> This simple but powerful act transforms Camus’s philosophical inquiry into a narrative of historical and personal trauma.</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line="276" w:lineRule="auto"/>
        <w:rPr>
          <w:rFonts w:ascii="Google Sans Text" w:cs="Google Sans Text" w:eastAsia="Google Sans Text" w:hAnsi="Google Sans Text"/>
          <w:color w:val="575b5f"/>
          <w:sz w:val="40"/>
          <w:szCs w:val="40"/>
          <w:highlight w:val="white"/>
          <w:vertAlign w:val="superscript"/>
        </w:rPr>
      </w:pPr>
      <w:r w:rsidDel="00000000" w:rsidR="00000000" w:rsidRPr="00000000">
        <w:rPr>
          <w:rFonts w:ascii="Google Sans Text" w:cs="Google Sans Text" w:eastAsia="Google Sans Text" w:hAnsi="Google Sans Text"/>
          <w:color w:val="1b1c1d"/>
          <w:rtl w:val="0"/>
        </w:rPr>
        <w:t xml:space="preserve">Through the voice of Harun, Musa’s brother, Daoud meticulously reconstructs the story from a perspective that was silenced by the original colonial narrative.</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16</w:t>
      </w:r>
      <w:r w:rsidDel="00000000" w:rsidR="00000000" w:rsidRPr="00000000">
        <w:rPr>
          <w:rFonts w:ascii="Google Sans Text" w:cs="Google Sans Text" w:eastAsia="Google Sans Text" w:hAnsi="Google Sans Text"/>
          <w:color w:val="1b1c1d"/>
          <w:rtl w:val="0"/>
        </w:rPr>
        <w:t xml:space="preserve"> Harun's narration is an act of symbolic justice, a pursuit to restore the dignity stripped away from his brother by Camus’s account.</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16</w:t>
      </w:r>
      <w:r w:rsidDel="00000000" w:rsidR="00000000" w:rsidRPr="00000000">
        <w:rPr>
          <w:rFonts w:ascii="Google Sans Text" w:cs="Google Sans Text" w:eastAsia="Google Sans Text" w:hAnsi="Google Sans Text"/>
          <w:color w:val="1b1c1d"/>
          <w:rtl w:val="0"/>
        </w:rPr>
        <w:t xml:space="preserve"> This counter-narrative critiques the "erasure of colonialism in western thought" and confronts the "generational trauma of colonial violence" that Camus’s work neglected.</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14</w:t>
      </w:r>
      <w:r w:rsidDel="00000000" w:rsidR="00000000" w:rsidRPr="00000000">
        <w:rPr>
          <w:rFonts w:ascii="Google Sans Text" w:cs="Google Sans Text" w:eastAsia="Google Sans Text" w:hAnsi="Google Sans Text"/>
          <w:color w:val="1b1c1d"/>
          <w:rtl w:val="0"/>
        </w:rPr>
        <w:t xml:space="preserve"> Daoud’s novel is an act of telling a new story, building a new house and language from the "stones from the old houses the colonists left behind," a powerful metaphor for reclaiming cultural and linguistic identity after the devastation of French rule.</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16</w:t>
      </w:r>
    </w:p>
    <w:p w:rsidR="00000000" w:rsidDel="00000000" w:rsidP="00000000" w:rsidRDefault="00000000" w:rsidRPr="00000000" w14:paraId="0000001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b w:val="1"/>
          <w:color w:val="1b1c1d"/>
          <w:sz w:val="26"/>
          <w:szCs w:val="26"/>
        </w:rPr>
      </w:pPr>
      <w:bookmarkStart w:colFirst="0" w:colLast="0" w:name="_bny44qhvl1wp" w:id="11"/>
      <w:bookmarkEnd w:id="11"/>
      <w:r w:rsidDel="00000000" w:rsidR="00000000" w:rsidRPr="00000000">
        <w:rPr>
          <w:rFonts w:ascii="Google Sans" w:cs="Google Sans" w:eastAsia="Google Sans" w:hAnsi="Google Sans"/>
          <w:b w:val="1"/>
          <w:color w:val="1b1c1d"/>
          <w:sz w:val="26"/>
          <w:szCs w:val="26"/>
          <w:rtl w:val="0"/>
        </w:rPr>
        <w:t xml:space="preserve">The Universality of the Absurd vs. The Specificity of Postcolonial Trauma</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line="276" w:lineRule="auto"/>
        <w:rPr>
          <w:rFonts w:ascii="Google Sans Text" w:cs="Google Sans Text" w:eastAsia="Google Sans Text" w:hAnsi="Google Sans Text"/>
          <w:color w:val="575b5f"/>
          <w:sz w:val="40"/>
          <w:szCs w:val="40"/>
          <w:highlight w:val="white"/>
          <w:vertAlign w:val="superscript"/>
        </w:rPr>
      </w:pPr>
      <w:r w:rsidDel="00000000" w:rsidR="00000000" w:rsidRPr="00000000">
        <w:rPr>
          <w:rFonts w:ascii="Google Sans Text" w:cs="Google Sans Text" w:eastAsia="Google Sans Text" w:hAnsi="Google Sans Text"/>
          <w:color w:val="1b1c1d"/>
          <w:rtl w:val="0"/>
        </w:rPr>
        <w:t xml:space="preserve">The dialogue between these two novels highlights a crucial distinction between the universality of absurdism and the specificity of postcolonial trauma. While Camus presents the absurd as a singular confrontation between man and an indifferent universe, Daoud argues that this detachment is, in fact, a luxury of the colonizer.</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10</w:t>
      </w:r>
      <w:r w:rsidDel="00000000" w:rsidR="00000000" w:rsidRPr="00000000">
        <w:rPr>
          <w:rFonts w:ascii="Google Sans Text" w:cs="Google Sans Text" w:eastAsia="Google Sans Text" w:hAnsi="Google Sans Text"/>
          <w:color w:val="1b1c1d"/>
          <w:rtl w:val="0"/>
        </w:rPr>
        <w:t xml:space="preserve"> Daoud’s critique, however, extends beyond the colonial past. Harun’s narrative is not solely focused on French injustice; he also critiques his own mother, who represents Algeria itself, for "devouring the lives of the living in the name of the war dead".</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17</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reveals a more complex postcolonial condition. The post-independence regime is criticized for using the memory of the war as a collective, obligatory narrative to justify its power.</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16</w:t>
      </w:r>
      <w:r w:rsidDel="00000000" w:rsidR="00000000" w:rsidRPr="00000000">
        <w:rPr>
          <w:rFonts w:ascii="Google Sans Text" w:cs="Google Sans Text" w:eastAsia="Google Sans Text" w:hAnsi="Google Sans Text"/>
          <w:color w:val="1b1c1d"/>
          <w:rtl w:val="0"/>
        </w:rPr>
        <w:t xml:space="preserve"> This suggests that the absurd indifference and alienation Meursault embodies are, in a different way, mirrored in Harun’s post-colonial existence, where an idealized past suffocates the possibilities of the present.</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16</w:t>
      </w:r>
      <w:r w:rsidDel="00000000" w:rsidR="00000000" w:rsidRPr="00000000">
        <w:rPr>
          <w:rFonts w:ascii="Google Sans Text" w:cs="Google Sans Text" w:eastAsia="Google Sans Text" w:hAnsi="Google Sans Text"/>
          <w:color w:val="1b1c1d"/>
          <w:rtl w:val="0"/>
        </w:rPr>
        <w:t xml:space="preserve"> The trauma of colonization is not just a historical event but a deep-seated psychological condition that continues to shape identity and politics in independent nations.</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16</w:t>
      </w:r>
      <w:r w:rsidDel="00000000" w:rsidR="00000000" w:rsidRPr="00000000">
        <w:rPr>
          <w:rFonts w:ascii="Google Sans Text" w:cs="Google Sans Text" w:eastAsia="Google Sans Text" w:hAnsi="Google Sans Text"/>
          <w:color w:val="1b1c1d"/>
          <w:rtl w:val="0"/>
        </w:rPr>
        <w:t xml:space="preserve"> This nuanced understanding reframes the absurd not as a single phenomenon but as a concept whose nature and manifestation are inextricably tied to specific historical and political power dynamics. Daoud’s work is not merely an "empire writing back" in a traditional sense; it is a complex, multi-directional critique that uses the colonial past to illuminate the failures of the post-colonial present.</w:t>
      </w:r>
    </w:p>
    <w:p w:rsidR="00000000" w:rsidDel="00000000" w:rsidP="00000000" w:rsidRDefault="00000000" w:rsidRPr="00000000" w14:paraId="0000001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276" w:lineRule="auto"/>
        <w:rPr>
          <w:rFonts w:ascii="Google Sans" w:cs="Google Sans" w:eastAsia="Google Sans" w:hAnsi="Google Sans"/>
          <w:b w:val="1"/>
          <w:color w:val="1b1c1d"/>
          <w:sz w:val="34"/>
          <w:szCs w:val="34"/>
        </w:rPr>
      </w:pPr>
      <w:bookmarkStart w:colFirst="0" w:colLast="0" w:name="_265uxijedrs8" w:id="12"/>
      <w:bookmarkEnd w:id="12"/>
      <w:r w:rsidDel="00000000" w:rsidR="00000000" w:rsidRPr="00000000">
        <w:rPr>
          <w:rFonts w:ascii="Google Sans" w:cs="Google Sans" w:eastAsia="Google Sans" w:hAnsi="Google Sans"/>
          <w:b w:val="1"/>
          <w:color w:val="1b1c1d"/>
          <w:sz w:val="34"/>
          <w:szCs w:val="34"/>
          <w:rtl w:val="0"/>
        </w:rPr>
        <w:t xml:space="preserve">Part III: Henry IV - The Performance of Kingship and the Balance of Honour</w:t>
      </w:r>
    </w:p>
    <w:p w:rsidR="00000000" w:rsidDel="00000000" w:rsidP="00000000" w:rsidRDefault="00000000" w:rsidRPr="00000000" w14:paraId="0000002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b w:val="1"/>
          <w:color w:val="1b1c1d"/>
          <w:sz w:val="26"/>
          <w:szCs w:val="26"/>
        </w:rPr>
      </w:pPr>
      <w:bookmarkStart w:colFirst="0" w:colLast="0" w:name="_tao6e23fp483" w:id="13"/>
      <w:bookmarkEnd w:id="13"/>
      <w:r w:rsidDel="00000000" w:rsidR="00000000" w:rsidRPr="00000000">
        <w:rPr>
          <w:rFonts w:ascii="Google Sans" w:cs="Google Sans" w:eastAsia="Google Sans" w:hAnsi="Google Sans"/>
          <w:b w:val="1"/>
          <w:color w:val="1b1c1d"/>
          <w:sz w:val="26"/>
          <w:szCs w:val="26"/>
          <w:rtl w:val="0"/>
        </w:rPr>
        <w:t xml:space="preserve">The Crisis of Legitimacy in Post-Usurpation England</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line="276" w:lineRule="auto"/>
        <w:rPr>
          <w:rFonts w:ascii="Google Sans Text" w:cs="Google Sans Text" w:eastAsia="Google Sans Text" w:hAnsi="Google Sans Text"/>
          <w:color w:val="575b5f"/>
          <w:sz w:val="40"/>
          <w:szCs w:val="40"/>
          <w:highlight w:val="white"/>
          <w:vertAlign w:val="superscript"/>
        </w:rPr>
      </w:pPr>
      <w:r w:rsidDel="00000000" w:rsidR="00000000" w:rsidRPr="00000000">
        <w:rPr>
          <w:rFonts w:ascii="Google Sans Text" w:cs="Google Sans Text" w:eastAsia="Google Sans Text" w:hAnsi="Google Sans Text"/>
          <w:color w:val="1b1c1d"/>
          <w:rtl w:val="0"/>
        </w:rPr>
        <w:t xml:space="preserve">William Shakespeare's </w:t>
      </w:r>
      <w:r w:rsidDel="00000000" w:rsidR="00000000" w:rsidRPr="00000000">
        <w:rPr>
          <w:rFonts w:ascii="Google Sans Text" w:cs="Google Sans Text" w:eastAsia="Google Sans Text" w:hAnsi="Google Sans Text"/>
          <w:i w:val="1"/>
          <w:color w:val="1b1c1d"/>
          <w:rtl w:val="0"/>
        </w:rPr>
        <w:t xml:space="preserve">Henry IV, Part I</w:t>
      </w:r>
      <w:r w:rsidDel="00000000" w:rsidR="00000000" w:rsidRPr="00000000">
        <w:rPr>
          <w:rFonts w:ascii="Google Sans Text" w:cs="Google Sans Text" w:eastAsia="Google Sans Text" w:hAnsi="Google Sans Text"/>
          <w:color w:val="1b1c1d"/>
          <w:rtl w:val="0"/>
        </w:rPr>
        <w:t xml:space="preserve"> is a historical play ostensibly set in the early 15th century, focusing on the reign of King Henry IV.</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18</w:t>
      </w:r>
      <w:r w:rsidDel="00000000" w:rsidR="00000000" w:rsidRPr="00000000">
        <w:rPr>
          <w:rFonts w:ascii="Google Sans Text" w:cs="Google Sans Text" w:eastAsia="Google Sans Text" w:hAnsi="Google Sans Text"/>
          <w:color w:val="1b1c1d"/>
          <w:rtl w:val="0"/>
        </w:rPr>
        <w:t xml:space="preserve"> However, to fully appreciate its thematic depth, the play must be understood within the context of late Tudor-era anxieties about kingship and succession. Henry IV’s reign is defined by a fundamental crisis of legitimacy; he usurped the throne from the divinely anointed King Richard II, an act that leaves his kingship "tainted with both external and internal, mental disorder".</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20</w:t>
      </w:r>
      <w:r w:rsidDel="00000000" w:rsidR="00000000" w:rsidRPr="00000000">
        <w:rPr>
          <w:rFonts w:ascii="Google Sans Text" w:cs="Google Sans Text" w:eastAsia="Google Sans Text" w:hAnsi="Google Sans Text"/>
          <w:color w:val="1b1c1d"/>
          <w:rtl w:val="0"/>
        </w:rPr>
        <w:t xml:space="preserve"> The play is set against the backdrop of constant rebellions, including the Percy rebellion of 1403, which challenges Henry's tenuous claim to the crown.</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19</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line="276" w:lineRule="auto"/>
        <w:rPr>
          <w:rFonts w:ascii="Google Sans Text" w:cs="Google Sans Text" w:eastAsia="Google Sans Text" w:hAnsi="Google Sans Text"/>
          <w:color w:val="575b5f"/>
          <w:sz w:val="40"/>
          <w:szCs w:val="40"/>
          <w:highlight w:val="white"/>
          <w:vertAlign w:val="superscript"/>
        </w:rPr>
      </w:pPr>
      <w:r w:rsidDel="00000000" w:rsidR="00000000" w:rsidRPr="00000000">
        <w:rPr>
          <w:rFonts w:ascii="Google Sans Text" w:cs="Google Sans Text" w:eastAsia="Google Sans Text" w:hAnsi="Google Sans Text"/>
          <w:color w:val="1b1c1d"/>
          <w:rtl w:val="0"/>
        </w:rPr>
        <w:t xml:space="preserve">Shakespeare wrote this play for an audience living under Queen Elizabeth I, a childless monarch who refused to name an heir, creating a profound succession crisis.</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21</w:t>
      </w:r>
      <w:r w:rsidDel="00000000" w:rsidR="00000000" w:rsidRPr="00000000">
        <w:rPr>
          <w:rFonts w:ascii="Google Sans Text" w:cs="Google Sans Text" w:eastAsia="Google Sans Text" w:hAnsi="Google Sans Text"/>
          <w:color w:val="1b1c1d"/>
          <w:rtl w:val="0"/>
        </w:rPr>
        <w:t xml:space="preserve"> This context transforms the play from a simple historical drama into a direct commentary on the political anxieties of the time. The play’s depiction of Henry IV’s troubled reign serves as a cautionary tale about the instability that arises when a ruler lacks the legitimacy of an inherited right, a central concern for the Tudor dynasty, which itself had to "strive for legitimacy" after its own tumultuous founding.</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23</w:t>
      </w:r>
    </w:p>
    <w:p w:rsidR="00000000" w:rsidDel="00000000" w:rsidP="00000000" w:rsidRDefault="00000000" w:rsidRPr="00000000" w14:paraId="0000002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b w:val="1"/>
          <w:color w:val="1b1c1d"/>
          <w:sz w:val="26"/>
          <w:szCs w:val="26"/>
        </w:rPr>
      </w:pPr>
      <w:bookmarkStart w:colFirst="0" w:colLast="0" w:name="_wvbhuygv634j" w:id="14"/>
      <w:bookmarkEnd w:id="14"/>
      <w:r w:rsidDel="00000000" w:rsidR="00000000" w:rsidRPr="00000000">
        <w:rPr>
          <w:rFonts w:ascii="Google Sans" w:cs="Google Sans" w:eastAsia="Google Sans" w:hAnsi="Google Sans"/>
          <w:b w:val="1"/>
          <w:color w:val="1b1c1d"/>
          <w:sz w:val="26"/>
          <w:szCs w:val="26"/>
          <w:rtl w:val="0"/>
        </w:rPr>
        <w:t xml:space="preserve">The Humanist Redefinition of Kingship: From Inherited Right to Earned Merit</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line="276" w:lineRule="auto"/>
        <w:rPr>
          <w:rFonts w:ascii="Google Sans Text" w:cs="Google Sans Text" w:eastAsia="Google Sans Text" w:hAnsi="Google Sans Text"/>
          <w:color w:val="575b5f"/>
          <w:sz w:val="40"/>
          <w:szCs w:val="40"/>
          <w:highlight w:val="white"/>
          <w:vertAlign w:val="superscript"/>
        </w:rPr>
      </w:pPr>
      <w:r w:rsidDel="00000000" w:rsidR="00000000" w:rsidRPr="00000000">
        <w:rPr>
          <w:rFonts w:ascii="Google Sans Text" w:cs="Google Sans Text" w:eastAsia="Google Sans Text" w:hAnsi="Google Sans Text"/>
          <w:color w:val="1b1c1d"/>
          <w:rtl w:val="0"/>
        </w:rPr>
        <w:t xml:space="preserve">The play presents a profound political debate about what constitutes a good king. It contrasts the medieval concept of the "Divine Right of Kings," which asserts that a monarch's power is divinely ordained and cannot be forfeited, with an emerging, more pragmatic humanist model of leadership based on merit and political savvy.</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20</w:t>
      </w:r>
      <w:r w:rsidDel="00000000" w:rsidR="00000000" w:rsidRPr="00000000">
        <w:rPr>
          <w:rFonts w:ascii="Google Sans Text" w:cs="Google Sans Text" w:eastAsia="Google Sans Text" w:hAnsi="Google Sans Text"/>
          <w:color w:val="1b1c1d"/>
          <w:rtl w:val="0"/>
        </w:rPr>
        <w:t xml:space="preserve"> King Henry IV embodies the latter; despite his lack of divine right, he is a politically shrewd and effective ruler, but his reign is plagued by unrest because he lacks the crucial element of legitimacy.</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20</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Hotspur, Henry's rival, acts as a foil, representing a rigid, chivalric code of honor that is brave and admirable but ultimately reckless and ill-suited for effective statecraft.</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26</w:t>
      </w:r>
      <w:r w:rsidDel="00000000" w:rsidR="00000000" w:rsidRPr="00000000">
        <w:rPr>
          <w:rFonts w:ascii="Google Sans Text" w:cs="Google Sans Text" w:eastAsia="Google Sans Text" w:hAnsi="Google Sans Text"/>
          <w:color w:val="1b1c1d"/>
          <w:rtl w:val="0"/>
        </w:rPr>
        <w:t xml:space="preserve"> His excessive concern with personal glory and martial prowess, without the balance of political prudence, leads to his downfall at the Battle of Shrewsbury.</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27</w:t>
      </w:r>
      <w:r w:rsidDel="00000000" w:rsidR="00000000" w:rsidRPr="00000000">
        <w:rPr>
          <w:rFonts w:ascii="Google Sans Text" w:cs="Google Sans Text" w:eastAsia="Google Sans Text" w:hAnsi="Google Sans Text"/>
          <w:color w:val="1b1c1d"/>
          <w:rtl w:val="0"/>
        </w:rPr>
        <w:t xml:space="preserve"> The play subtly suggests that neither an inherited, but failed, divine right nor a reckless, but honorable, martial prowess is sufficient for a unified kingdom. It sets the stage for a new kind of leader—one who can synthesize the best qualities of both models.</w:t>
      </w:r>
    </w:p>
    <w:p w:rsidR="00000000" w:rsidDel="00000000" w:rsidP="00000000" w:rsidRDefault="00000000" w:rsidRPr="00000000" w14:paraId="0000002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b w:val="1"/>
          <w:color w:val="1b1c1d"/>
          <w:sz w:val="26"/>
          <w:szCs w:val="26"/>
        </w:rPr>
      </w:pPr>
      <w:bookmarkStart w:colFirst="0" w:colLast="0" w:name="_k5ggs799pxx" w:id="15"/>
      <w:bookmarkEnd w:id="15"/>
      <w:r w:rsidDel="00000000" w:rsidR="00000000" w:rsidRPr="00000000">
        <w:rPr>
          <w:rFonts w:ascii="Google Sans" w:cs="Google Sans" w:eastAsia="Google Sans" w:hAnsi="Google Sans"/>
          <w:b w:val="1"/>
          <w:color w:val="1b1c1d"/>
          <w:sz w:val="26"/>
          <w:szCs w:val="26"/>
          <w:rtl w:val="0"/>
        </w:rPr>
        <w:t xml:space="preserve">Prince Hal's Transformation as a Strategic Performance</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line="276" w:lineRule="auto"/>
        <w:rPr>
          <w:rFonts w:ascii="Google Sans Text" w:cs="Google Sans Text" w:eastAsia="Google Sans Text" w:hAnsi="Google Sans Text"/>
          <w:color w:val="575b5f"/>
          <w:sz w:val="40"/>
          <w:szCs w:val="40"/>
          <w:highlight w:val="white"/>
          <w:vertAlign w:val="superscript"/>
        </w:rPr>
      </w:pPr>
      <w:r w:rsidDel="00000000" w:rsidR="00000000" w:rsidRPr="00000000">
        <w:rPr>
          <w:rFonts w:ascii="Google Sans Text" w:cs="Google Sans Text" w:eastAsia="Google Sans Text" w:hAnsi="Google Sans Text"/>
          <w:color w:val="1b1c1d"/>
          <w:rtl w:val="0"/>
        </w:rPr>
        <w:t xml:space="preserve">Prince Hal's journey from a "wayward youth" to a "responsible leader" is not a simple maturation but a deliberate and strategic "performance of kingship".</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19</w:t>
      </w:r>
      <w:r w:rsidDel="00000000" w:rsidR="00000000" w:rsidRPr="00000000">
        <w:rPr>
          <w:rFonts w:ascii="Google Sans Text" w:cs="Google Sans Text" w:eastAsia="Google Sans Text" w:hAnsi="Google Sans Text"/>
          <w:color w:val="1b1c1d"/>
          <w:rtl w:val="0"/>
        </w:rPr>
        <w:t xml:space="preserve"> His time in the taverns of Eastcheap with Sir John Falstaff, a world of common people and moral ambiguity, is a calculated "underperformance" of his princely role.</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26</w:t>
      </w:r>
      <w:r w:rsidDel="00000000" w:rsidR="00000000" w:rsidRPr="00000000">
        <w:rPr>
          <w:rFonts w:ascii="Google Sans Text" w:cs="Google Sans Text" w:eastAsia="Google Sans Text" w:hAnsi="Google Sans Text"/>
          <w:color w:val="1b1c1d"/>
          <w:rtl w:val="0"/>
        </w:rPr>
        <w:t xml:space="preserve"> This period allows him to learn about his kingdom from the ground up, contrasting his eventual redemption with the failures of King Richard II, who also mingled with commoners but did so out of a lack of judgment rather than a strategic purpose.</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28</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By cultivating an image of inadequacy, Hal is able to "stage a transformation" that, in a brilliant act of political maneuvering, "obscures the problem of usurpation" and solidifies his legitimacy in the eyes of his people.</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28</w:t>
      </w:r>
      <w:r w:rsidDel="00000000" w:rsidR="00000000" w:rsidRPr="00000000">
        <w:rPr>
          <w:rFonts w:ascii="Google Sans Text" w:cs="Google Sans Text" w:eastAsia="Google Sans Text" w:hAnsi="Google Sans Text"/>
          <w:color w:val="1b1c1d"/>
          <w:rtl w:val="0"/>
        </w:rPr>
        <w:t xml:space="preserve"> His journey to the Battle of Shrewsbury is a public spectacle of redemption.</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19</w:t>
      </w:r>
      <w:r w:rsidDel="00000000" w:rsidR="00000000" w:rsidRPr="00000000">
        <w:rPr>
          <w:rFonts w:ascii="Google Sans Text" w:cs="Google Sans Text" w:eastAsia="Google Sans Text" w:hAnsi="Google Sans Text"/>
          <w:color w:val="1b1c1d"/>
          <w:rtl w:val="0"/>
        </w:rPr>
        <w:t xml:space="preserve"> He is an heir who has both the bloodline of a king and the political savvy and military merit of his father, demonstrating that true leadership is not a role one is born into but one that must be earned through perseverance and hard work.</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28</w:t>
      </w:r>
      <w:r w:rsidDel="00000000" w:rsidR="00000000" w:rsidRPr="00000000">
        <w:rPr>
          <w:rFonts w:ascii="Google Sans Text" w:cs="Google Sans Text" w:eastAsia="Google Sans Text" w:hAnsi="Google Sans Text"/>
          <w:color w:val="1b1c1d"/>
          <w:rtl w:val="0"/>
        </w:rPr>
        <w:t xml:space="preserve"> This performance provides a solution to the very problem his father faced, offering a model of leadership that combines both the inherited right to rule and the earned merit to do so effectively.</w:t>
      </w:r>
    </w:p>
    <w:p w:rsidR="00000000" w:rsidDel="00000000" w:rsidP="00000000" w:rsidRDefault="00000000" w:rsidRPr="00000000" w14:paraId="0000002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b w:val="1"/>
          <w:color w:val="1b1c1d"/>
          <w:sz w:val="26"/>
          <w:szCs w:val="26"/>
        </w:rPr>
      </w:pPr>
      <w:bookmarkStart w:colFirst="0" w:colLast="0" w:name="_rp41dm3c9lpu" w:id="16"/>
      <w:bookmarkEnd w:id="16"/>
      <w:r w:rsidDel="00000000" w:rsidR="00000000" w:rsidRPr="00000000">
        <w:rPr>
          <w:rFonts w:ascii="Google Sans" w:cs="Google Sans" w:eastAsia="Google Sans" w:hAnsi="Google Sans"/>
          <w:b w:val="1"/>
          <w:color w:val="1b1c1d"/>
          <w:sz w:val="26"/>
          <w:szCs w:val="26"/>
          <w:rtl w:val="0"/>
        </w:rPr>
        <w:t xml:space="preserve">Honour and Statecraft: A Necessary Balance for a Unified Kingdom</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line="276" w:lineRule="auto"/>
        <w:rPr>
          <w:rFonts w:ascii="Google Sans Text" w:cs="Google Sans Text" w:eastAsia="Google Sans Text" w:hAnsi="Google Sans Text"/>
          <w:color w:val="575b5f"/>
          <w:sz w:val="40"/>
          <w:szCs w:val="40"/>
          <w:highlight w:val="white"/>
          <w:vertAlign w:val="superscript"/>
        </w:rPr>
      </w:pPr>
      <w:r w:rsidDel="00000000" w:rsidR="00000000" w:rsidRPr="00000000">
        <w:rPr>
          <w:rFonts w:ascii="Google Sans Text" w:cs="Google Sans Text" w:eastAsia="Google Sans Text" w:hAnsi="Google Sans Text"/>
          <w:color w:val="1b1c1d"/>
          <w:rtl w:val="0"/>
        </w:rPr>
        <w:t xml:space="preserve">The play culminates in a powerful exploration of honor, contrasting Hotspur's idealistic chivalric code with Falstaff's cynical pragmatism.</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27</w:t>
      </w:r>
      <w:r w:rsidDel="00000000" w:rsidR="00000000" w:rsidRPr="00000000">
        <w:rPr>
          <w:rFonts w:ascii="Google Sans Text" w:cs="Google Sans Text" w:eastAsia="Google Sans Text" w:hAnsi="Google Sans Text"/>
          <w:color w:val="1b1c1d"/>
          <w:rtl w:val="0"/>
        </w:rPr>
        <w:t xml:space="preserve"> Falstaff's famous speech questioning, "What is honour? a word," subverts the traditional concept of honor as a virtue worth dying for.</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27</w:t>
      </w:r>
      <w:r w:rsidDel="00000000" w:rsidR="00000000" w:rsidRPr="00000000">
        <w:rPr>
          <w:rFonts w:ascii="Google Sans Text" w:cs="Google Sans Text" w:eastAsia="Google Sans Text" w:hAnsi="Google Sans Text"/>
          <w:color w:val="1b1c1d"/>
          <w:rtl w:val="0"/>
        </w:rPr>
        <w:t xml:space="preserve"> The play ultimately suggests that a leader cannot operate on either extreme. Hotspur’s singular focus on honor leads to reckless choices and death, while Falstaff’s dismissal of honor makes him a coward.</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27</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line="276" w:lineRule="auto"/>
        <w:rPr>
          <w:rFonts w:ascii="Google Sans Text" w:cs="Google Sans Text" w:eastAsia="Google Sans Text" w:hAnsi="Google Sans Text"/>
          <w:color w:val="575b5f"/>
          <w:sz w:val="40"/>
          <w:szCs w:val="40"/>
          <w:highlight w:val="white"/>
          <w:vertAlign w:val="superscript"/>
        </w:rPr>
      </w:pPr>
      <w:r w:rsidDel="00000000" w:rsidR="00000000" w:rsidRPr="00000000">
        <w:rPr>
          <w:rFonts w:ascii="Google Sans Text" w:cs="Google Sans Text" w:eastAsia="Google Sans Text" w:hAnsi="Google Sans Text"/>
          <w:color w:val="1b1c1d"/>
          <w:rtl w:val="0"/>
        </w:rPr>
        <w:t xml:space="preserve">Hal's honor is a synthesis of these opposing views. His actions on the battlefield at Shrewsbury are not for personal glory but for the service of the state and the redemption of his name.</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27</w:t>
      </w:r>
      <w:r w:rsidDel="00000000" w:rsidR="00000000" w:rsidRPr="00000000">
        <w:rPr>
          <w:rFonts w:ascii="Google Sans Text" w:cs="Google Sans Text" w:eastAsia="Google Sans Text" w:hAnsi="Google Sans Text"/>
          <w:color w:val="1b1c1d"/>
          <w:rtl w:val="0"/>
        </w:rPr>
        <w:t xml:space="preserve"> He demonstrates that true honor is a pragmatic one, earned in the service of the kingdom, and that effective statecraft requires the ability to balance personal integrity with the demands of political reality.</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27</w:t>
      </w:r>
      <w:r w:rsidDel="00000000" w:rsidR="00000000" w:rsidRPr="00000000">
        <w:rPr>
          <w:rFonts w:ascii="Google Sans Text" w:cs="Google Sans Text" w:eastAsia="Google Sans Text" w:hAnsi="Google Sans Text"/>
          <w:color w:val="1b1c1d"/>
          <w:rtl w:val="0"/>
        </w:rPr>
        <w:t xml:space="preserve"> In doing so, he presents himself as the ideal monarch—a man who has both the inherited legitimacy of a king and the earned merit of a true leader, a figure who can restore order and stability to a nation in crisis.</w:t>
      </w:r>
      <w:r w:rsidDel="00000000" w:rsidR="00000000" w:rsidRPr="00000000">
        <w:rPr>
          <w:rFonts w:ascii="Google Sans Text" w:cs="Google Sans Text" w:eastAsia="Google Sans Text" w:hAnsi="Google Sans Text"/>
          <w:color w:val="575b5f"/>
          <w:sz w:val="40"/>
          <w:szCs w:val="40"/>
          <w:highlight w:val="white"/>
          <w:vertAlign w:val="superscript"/>
          <w:rtl w:val="0"/>
        </w:rPr>
        <w:t xml:space="preserve">20</w:t>
      </w:r>
    </w:p>
    <w:p w:rsidR="00000000" w:rsidDel="00000000" w:rsidP="00000000" w:rsidRDefault="00000000" w:rsidRPr="00000000" w14:paraId="0000002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276" w:lineRule="auto"/>
        <w:rPr>
          <w:rFonts w:ascii="Google Sans" w:cs="Google Sans" w:eastAsia="Google Sans" w:hAnsi="Google Sans"/>
          <w:b w:val="1"/>
          <w:color w:val="1b1c1d"/>
          <w:sz w:val="34"/>
          <w:szCs w:val="34"/>
        </w:rPr>
      </w:pPr>
      <w:bookmarkStart w:colFirst="0" w:colLast="0" w:name="_r8xe6u3q4mxe" w:id="17"/>
      <w:bookmarkEnd w:id="17"/>
      <w:r w:rsidDel="00000000" w:rsidR="00000000" w:rsidRPr="00000000">
        <w:rPr>
          <w:rFonts w:ascii="Google Sans" w:cs="Google Sans" w:eastAsia="Google Sans" w:hAnsi="Google Sans"/>
          <w:b w:val="1"/>
          <w:color w:val="1b1c1d"/>
          <w:sz w:val="34"/>
          <w:szCs w:val="34"/>
          <w:rtl w:val="0"/>
        </w:rPr>
        <w:t xml:space="preserve">Conclusion: A Comparative Synthesis of Context and Idea</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preceding analyses reveal that </w:t>
      </w:r>
      <w:r w:rsidDel="00000000" w:rsidR="00000000" w:rsidRPr="00000000">
        <w:rPr>
          <w:rFonts w:ascii="Google Sans Text" w:cs="Google Sans Text" w:eastAsia="Google Sans Text" w:hAnsi="Google Sans Text"/>
          <w:i w:val="1"/>
          <w:color w:val="1b1c1d"/>
          <w:rtl w:val="0"/>
        </w:rPr>
        <w:t xml:space="preserve">The Crucible</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color w:val="1b1c1d"/>
          <w:rtl w:val="0"/>
        </w:rPr>
        <w:t xml:space="preserve">The Stranger</w:t>
      </w:r>
      <w:r w:rsidDel="00000000" w:rsidR="00000000" w:rsidRPr="00000000">
        <w:rPr>
          <w:rFonts w:ascii="Google Sans Text" w:cs="Google Sans Text" w:eastAsia="Google Sans Text" w:hAnsi="Google Sans Text"/>
          <w:color w:val="1b1c1d"/>
          <w:rtl w:val="0"/>
        </w:rPr>
        <w:t xml:space="preserve"> with its counterpart </w:t>
      </w:r>
      <w:r w:rsidDel="00000000" w:rsidR="00000000" w:rsidRPr="00000000">
        <w:rPr>
          <w:rFonts w:ascii="Google Sans Text" w:cs="Google Sans Text" w:eastAsia="Google Sans Text" w:hAnsi="Google Sans Text"/>
          <w:i w:val="1"/>
          <w:color w:val="1b1c1d"/>
          <w:rtl w:val="0"/>
        </w:rPr>
        <w:t xml:space="preserve">The Meursault Investigation</w:t>
      </w:r>
      <w:r w:rsidDel="00000000" w:rsidR="00000000" w:rsidRPr="00000000">
        <w:rPr>
          <w:rFonts w:ascii="Google Sans Text" w:cs="Google Sans Text" w:eastAsia="Google Sans Text" w:hAnsi="Google Sans Text"/>
          <w:color w:val="1b1c1d"/>
          <w:rtl w:val="0"/>
        </w:rPr>
        <w:t xml:space="preserve">, and </w:t>
      </w:r>
      <w:r w:rsidDel="00000000" w:rsidR="00000000" w:rsidRPr="00000000">
        <w:rPr>
          <w:rFonts w:ascii="Google Sans Text" w:cs="Google Sans Text" w:eastAsia="Google Sans Text" w:hAnsi="Google Sans Text"/>
          <w:i w:val="1"/>
          <w:color w:val="1b1c1d"/>
          <w:rtl w:val="0"/>
        </w:rPr>
        <w:t xml:space="preserve">Henry IV, Part I</w:t>
      </w:r>
      <w:r w:rsidDel="00000000" w:rsidR="00000000" w:rsidRPr="00000000">
        <w:rPr>
          <w:rFonts w:ascii="Google Sans Text" w:cs="Google Sans Text" w:eastAsia="Google Sans Text" w:hAnsi="Google Sans Text"/>
          <w:color w:val="1b1c1d"/>
          <w:rtl w:val="0"/>
        </w:rPr>
        <w:t xml:space="preserve"> are not isolated literary achievements but are deeply embedded in their respective historical contexts. Each work uses its backdrop—the Salem Witch Trials, French colonial Algeria, and the War of the Roses—to launch a profound inquiry into enduring human themes.</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Arthur Miller leveraged the 1692 trials as a transparent allegory for the 1950s McCarthy era, demonstrating how societal fear can corrupt authority and force individuals to choose between self-preservation and moral integrity. The distinction between the clear innocence of the Salem accused and the political affiliation of some of McCarthy's victims deepens the play's commentary on the state’s power to force betrayal, making it a timeless exploration of conscience.</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Similarly, Albert Camus's </w:t>
      </w:r>
      <w:r w:rsidDel="00000000" w:rsidR="00000000" w:rsidRPr="00000000">
        <w:rPr>
          <w:rFonts w:ascii="Google Sans Text" w:cs="Google Sans Text" w:eastAsia="Google Sans Text" w:hAnsi="Google Sans Text"/>
          <w:i w:val="1"/>
          <w:color w:val="1b1c1d"/>
          <w:rtl w:val="0"/>
        </w:rPr>
        <w:t xml:space="preserve">The Stranger</w:t>
      </w:r>
      <w:r w:rsidDel="00000000" w:rsidR="00000000" w:rsidRPr="00000000">
        <w:rPr>
          <w:rFonts w:ascii="Google Sans Text" w:cs="Google Sans Text" w:eastAsia="Google Sans Text" w:hAnsi="Google Sans Text"/>
          <w:color w:val="1b1c1d"/>
          <w:rtl w:val="0"/>
        </w:rPr>
        <w:t xml:space="preserve">, while celebrated for its universal philosophical inquiry into absurdism, is revealed to be a product of its colonial context. Kamel Daoud's counter-narrative meticulously deconstructs this, showing that Meursault's philosophical detachment is a luxury of the colonizer, and that the "universality" of absurdism is inextricably linked to political power dynamics. Daoud’s critique extends further, using the colonial past to expose the failures of post-independence Algeria, highlighting that the trauma of colonization is a complex, ongoing psychological reality for the decolonized.</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Finally, Shakespeare's </w:t>
      </w:r>
      <w:r w:rsidDel="00000000" w:rsidR="00000000" w:rsidRPr="00000000">
        <w:rPr>
          <w:rFonts w:ascii="Google Sans Text" w:cs="Google Sans Text" w:eastAsia="Google Sans Text" w:hAnsi="Google Sans Text"/>
          <w:i w:val="1"/>
          <w:color w:val="1b1c1d"/>
          <w:rtl w:val="0"/>
        </w:rPr>
        <w:t xml:space="preserve">Henry IV, Part I</w:t>
      </w:r>
      <w:r w:rsidDel="00000000" w:rsidR="00000000" w:rsidRPr="00000000">
        <w:rPr>
          <w:rFonts w:ascii="Google Sans Text" w:cs="Google Sans Text" w:eastAsia="Google Sans Text" w:hAnsi="Google Sans Text"/>
          <w:color w:val="1b1c1d"/>
          <w:rtl w:val="0"/>
        </w:rPr>
        <w:t xml:space="preserve"> uses a 15th-century rebellion to address the late-Tudor anxieties about succession and legitimacy. By contrasting the failures of a divinely anointed king and a politically shrewd usurper, the play redefines leadership. Prince Hal's transformation is a strategic performance that presents a new model for kingship, one that balances inherited right with earned merit. His ability to synthesize the competing demands of personal honor and effective statecraft offers a solution to the very problems that plagued his father’s reign and, by extension, Shakespeare’s own society.</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 each case, the literary text and its historical context are inseparable. The works demonstrate that the political anxieties and societal pressures of a given moment are not merely a setting but a fundamental force that shapes the thematic concerns of the narrative. The following table provides a clear, at-a-glance reference to the core connections between each text's context and its themes.</w:t>
      </w:r>
    </w:p>
    <w:tbl>
      <w:tblPr>
        <w:tblStyle w:val="Table1"/>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2430"/>
        <w:gridCol w:w="2265"/>
        <w:gridCol w:w="2460"/>
        <w:tblGridChange w:id="0">
          <w:tblGrid>
            <w:gridCol w:w="1815"/>
            <w:gridCol w:w="2430"/>
            <w:gridCol w:w="2265"/>
            <w:gridCol w:w="2460"/>
          </w:tblGrid>
        </w:tblGridChange>
      </w:tblGrid>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Text(s)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Historical/Political Context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Core Themes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Key Insight</w:t>
            </w:r>
          </w:p>
        </w:tc>
      </w:tr>
      <w:tr>
        <w:trPr>
          <w:cantSplit w:val="0"/>
          <w:trHeight w:val="358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i w:val="1"/>
                <w:color w:val="1b1c1d"/>
                <w:rtl w:val="0"/>
              </w:rPr>
              <w:t xml:space="preserve">The Crucible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1950s Red Scare, McCarthyism</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Fear &amp; Self-Preservation, Corruption of Authority, Defiance &amp; Moral Integrity</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play allegorizes the 1950s witch hunts through the 1692 Salem trials, demonstrating how mass hysteria and unchecked power pressure individuals to sacrifice integrity for survival.</w:t>
            </w:r>
          </w:p>
        </w:tc>
      </w:tr>
      <w:tr>
        <w:trPr>
          <w:cantSplit w:val="0"/>
          <w:trHeight w:val="441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i w:val="1"/>
                <w:color w:val="1b1c1d"/>
                <w:rtl w:val="0"/>
              </w:rPr>
              <w:t xml:space="preserve">The Stranger</w:t>
            </w:r>
            <w:r w:rsidDel="00000000" w:rsidR="00000000" w:rsidRPr="00000000">
              <w:rPr>
                <w:rFonts w:ascii="Google Sans Text" w:cs="Google Sans Text" w:eastAsia="Google Sans Text" w:hAnsi="Google Sans Text"/>
                <w:color w:val="1b1c1d"/>
                <w:rtl w:val="0"/>
              </w:rPr>
              <w:t xml:space="preserve"> &amp; </w:t>
            </w:r>
            <w:r w:rsidDel="00000000" w:rsidR="00000000" w:rsidRPr="00000000">
              <w:rPr>
                <w:rFonts w:ascii="Google Sans Text" w:cs="Google Sans Text" w:eastAsia="Google Sans Text" w:hAnsi="Google Sans Text"/>
                <w:i w:val="1"/>
                <w:color w:val="1b1c1d"/>
                <w:rtl w:val="0"/>
              </w:rPr>
              <w:t xml:space="preserve">The Meursault Investigation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French Colonial Algeria &amp; Post-Independence Algeria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Reclamation of Arab Identity, Existentialism as Politically Contingent, Universality of Absurdism</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Daoud's counter-narrative gives a name and humanity to Camus's anonymous victim, revealing that Meursault's universal existential indifference is a product of colonial privilege and an erasure of the colonized subject.</w:t>
            </w:r>
          </w:p>
        </w:tc>
      </w:tr>
      <w:tr>
        <w:trPr>
          <w:cantSplit w:val="0"/>
          <w:trHeight w:val="358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i w:val="1"/>
                <w:color w:val="1b1c1d"/>
                <w:rtl w:val="0"/>
              </w:rPr>
              <w:t xml:space="preserve">Henry IV</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15th-Century Post-Usurpation England, 16th-Century Tudor Succession Crisis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Humanist Redefinition of Leadership, Hal's Transformation, Balancing Honour &amp; Statecraft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play uses a historical rebellion to explore Tudor anxieties about succession and legitimacy, arguing that true leadership is a strategic performance that requires a balance of inherited right and earned merit.</w:t>
            </w:r>
          </w:p>
        </w:tc>
      </w:tr>
    </w:tbl>
    <w:p w:rsidR="00000000" w:rsidDel="00000000" w:rsidP="00000000" w:rsidRDefault="00000000" w:rsidRPr="00000000" w14:paraId="0000004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33333"/>
        <w:sz w:val="21"/>
        <w:szCs w:val="21"/>
        <w:lang w:val="en_GB"/>
      </w:rPr>
    </w:rPrDefault>
    <w:pPrDefault>
      <w:pPr>
        <w:spacing w:after="24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