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rPr>
          <w:color w:val="000000"/>
          <w:sz w:val="22"/>
          <w:szCs w:val="22"/>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0" w:line="275.9999942779541" w:lineRule="auto"/>
        <w:rPr>
          <w:rFonts w:ascii="Google Sans Text" w:cs="Google Sans Text" w:eastAsia="Google Sans Text" w:hAnsi="Google Sans Text"/>
          <w:color w:val="1b1c1d"/>
          <w:sz w:val="22"/>
          <w:szCs w:val="22"/>
        </w:rPr>
      </w:pPr>
      <w:r w:rsidDel="00000000" w:rsidR="00000000" w:rsidRPr="00000000">
        <w:rPr>
          <w:rFonts w:ascii="Google Sans" w:cs="Google Sans" w:eastAsia="Google Sans" w:hAnsi="Google Sans"/>
          <w:b w:val="1"/>
          <w:color w:val="1b1c1d"/>
          <w:sz w:val="48"/>
          <w:szCs w:val="48"/>
          <w:rtl w:val="0"/>
        </w:rPr>
        <w:t xml:space="preserve">Overview</w:t>
      </w:r>
      <w:r w:rsidDel="00000000" w:rsidR="00000000" w:rsidRPr="00000000">
        <w:rPr>
          <w:rtl w:val="0"/>
        </w:rPr>
      </w:r>
    </w:p>
    <w:p w:rsidR="00000000" w:rsidDel="00000000" w:rsidP="00000000" w:rsidRDefault="00000000" w:rsidRPr="00000000" w14:paraId="00000003">
      <w:pPr>
        <w:pStyle w:val="Heading2"/>
        <w:keepNext w:val="0"/>
        <w:keepLines w:val="0"/>
        <w:widowControl w:val="0"/>
        <w:spacing w:before="0" w:line="275.9999942779541" w:lineRule="auto"/>
        <w:rPr>
          <w:rFonts w:ascii="Google Sans Text" w:cs="Google Sans Text" w:eastAsia="Google Sans Text" w:hAnsi="Google Sans Text"/>
          <w:b w:val="1"/>
          <w:i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Part I: Common Module - Texts and Human Experiences: </w:t>
      </w:r>
      <w:r w:rsidDel="00000000" w:rsidR="00000000" w:rsidRPr="00000000">
        <w:rPr>
          <w:rFonts w:ascii="Google Sans Text" w:cs="Google Sans Text" w:eastAsia="Google Sans Text" w:hAnsi="Google Sans Text"/>
          <w:b w:val="1"/>
          <w:i w:val="1"/>
          <w:color w:val="1b1c1d"/>
          <w:sz w:val="36"/>
          <w:szCs w:val="36"/>
          <w:rtl w:val="0"/>
        </w:rPr>
        <w:t xml:space="preserve">The Crucible</w:t>
      </w:r>
    </w:p>
    <w:p w:rsidR="00000000" w:rsidDel="00000000" w:rsidP="00000000" w:rsidRDefault="00000000" w:rsidRPr="00000000" w14:paraId="00000004">
      <w:pPr>
        <w:widowControl w:val="0"/>
        <w:spacing w:line="275.9999942779541" w:lineRule="auto"/>
        <w:rPr>
          <w:rFonts w:ascii="Google Sans Text" w:cs="Google Sans Text" w:eastAsia="Google Sans Text" w:hAnsi="Google Sans Text"/>
          <w:b w:val="1"/>
          <w:i w:val="1"/>
          <w:color w:val="1b1c1d"/>
          <w:sz w:val="36"/>
          <w:szCs w:val="36"/>
        </w:rPr>
      </w:pPr>
      <w:r w:rsidDel="00000000" w:rsidR="00000000" w:rsidRPr="00000000">
        <w:rPr>
          <w:rtl w:val="0"/>
        </w:rPr>
      </w:r>
    </w:p>
    <w:p w:rsidR="00000000" w:rsidDel="00000000" w:rsidP="00000000" w:rsidRDefault="00000000" w:rsidRPr="00000000" w14:paraId="00000005">
      <w:pPr>
        <w:widowControl w:val="0"/>
        <w:spacing w:line="275.9999942779541" w:lineRule="auto"/>
        <w:rPr>
          <w:rFonts w:ascii="Google Sans Text" w:cs="Google Sans Text" w:eastAsia="Google Sans Text" w:hAnsi="Google Sans Text"/>
          <w:b w:val="1"/>
          <w:i w:val="1"/>
          <w:color w:val="1b1c1d"/>
          <w:sz w:val="36"/>
          <w:szCs w:val="36"/>
        </w:rPr>
      </w:pPr>
      <w:r w:rsidDel="00000000" w:rsidR="00000000" w:rsidRPr="00000000">
        <w:rPr>
          <w:rtl w:val="0"/>
        </w:rPr>
      </w:r>
    </w:p>
    <w:p w:rsidR="00000000" w:rsidDel="00000000" w:rsidP="00000000" w:rsidRDefault="00000000" w:rsidRPr="00000000" w14:paraId="00000006">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1.1. Introduction to the Text and its Central Human Experience</w:t>
      </w:r>
    </w:p>
    <w:p w:rsidR="00000000" w:rsidDel="00000000" w:rsidP="00000000" w:rsidRDefault="00000000" w:rsidRPr="00000000" w14:paraId="00000007">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08">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Arthur Miller's 1953 play, </w:t>
      </w:r>
      <w:r w:rsidDel="00000000" w:rsidR="00000000" w:rsidRPr="00000000">
        <w:rPr>
          <w:rFonts w:ascii="Google Sans Text" w:cs="Google Sans Text" w:eastAsia="Google Sans Text" w:hAnsi="Google Sans Text"/>
          <w:i w:val="1"/>
          <w:color w:val="1b1c1d"/>
          <w:sz w:val="22"/>
          <w:szCs w:val="22"/>
          <w:rtl w:val="0"/>
        </w:rPr>
        <w:t xml:space="preserve">The Crucible</w:t>
      </w:r>
      <w:r w:rsidDel="00000000" w:rsidR="00000000" w:rsidRPr="00000000">
        <w:rPr>
          <w:rFonts w:ascii="Google Sans Text" w:cs="Google Sans Text" w:eastAsia="Google Sans Text" w:hAnsi="Google Sans Text"/>
          <w:color w:val="1b1c1d"/>
          <w:sz w:val="22"/>
          <w:szCs w:val="22"/>
          <w:rtl w:val="0"/>
        </w:rPr>
        <w:t xml:space="preserve">, is a powerful and enduring work of modern American drama. While its plot is a fictionalized account of the 1692 Salem Witch Trials, the play's true purpose is to serve as a direct allegory for the political climate of 1950s America.</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2"/>
          <w:szCs w:val="22"/>
          <w:rtl w:val="0"/>
        </w:rPr>
        <w:t xml:space="preserve"> This period, known as the Red Scare or McCarthyism, was defined by widespread panic over the perceived threat of Communism, which led to a series of anti-Communist "witch-hunts" led by Senator Joseph McCarthy and the House Un-American Activities Committee (HUAC).</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2"/>
          <w:szCs w:val="22"/>
          <w:rtl w:val="0"/>
        </w:rPr>
        <w:t xml:space="preserve"> Miller himself was a victim of this persecution, later being investigated by HUAC after the play's debut, a fact that gives the work a chilling, self-implicating quality.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2"/>
          <w:szCs w:val="22"/>
          <w:rtl w:val="0"/>
        </w:rPr>
        <w:t xml:space="preserve"> The play's core concern is how individuals and entire communities behave under extreme, irrational pressure. It explores the breakdown of social order, the subversion of justice, and the profound moral choices individuals must make when their own survival is at odds with their conscience and sense of truth.</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9">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A">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1.2. The Anomalies, Paradoxes, and Inconsistencies of Human Behaviour</w:t>
      </w:r>
    </w:p>
    <w:p w:rsidR="00000000" w:rsidDel="00000000" w:rsidP="00000000" w:rsidRDefault="00000000" w:rsidRPr="00000000" w14:paraId="0000000B">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0C">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Miller's masterful characterisation reveals the contradictory and inconsistent nature of human motivation, positioning his work as a timeless exploration of human frailty. A powerful example is the character of Abigail Williams. As a young woman in a rigid Puritan society, Abigail is denied any form of power or agency, a context that initially presents her as a victim.</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sz w:val="22"/>
          <w:szCs w:val="22"/>
          <w:rtl w:val="0"/>
        </w:rPr>
        <w:t xml:space="preserve"> However, she paradoxically leverages this very victimhood to become a primary perpetrator of violence and injustice. By crying witchcraft and falsely accusing others, she gains immense authority and control over the town.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2"/>
          <w:szCs w:val="22"/>
          <w:rtl w:val="0"/>
        </w:rPr>
        <w:t xml:space="preserve"> Her motivation is a complex and often contradictory mix of vengeance against Elizabeth Proctor and a fierce desire for John Proctor.</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sz w:val="22"/>
          <w:szCs w:val="22"/>
          <w:rtl w:val="0"/>
        </w:rPr>
        <w:t xml:space="preserve"> A profound inconsistency in her character is her willingness to see John Proctor executed to protect her own web of lies, a direct contradiction to her stated desire for him.</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D">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Similarly, the moral inconsistencies of Reverend Parris are a central part of the play's critique. As a man of God, Parris should be a beacon of spiritual integrity, yet his actions are consistently driven by a narcissistic obsession with his reputation and a deep-seated paranoia that the town is persecuting him.</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sz w:val="22"/>
          <w:szCs w:val="22"/>
          <w:rtl w:val="0"/>
        </w:rPr>
        <w:t xml:space="preserve"> This is evident in his initial reaction to the girls' dancing; he first denies the involvement of witchcraft, fearing it would tarnish his name and position as Reverend.</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sz w:val="22"/>
          <w:szCs w:val="22"/>
          <w:rtl w:val="0"/>
        </w:rPr>
        <w:t xml:space="preserve"> His fear-based self-preservation then prompts a complete reversal of his position. He eventually supports the witch trials, realising they offer an opportunity to secure his high position and eliminate those who oppose him.</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sz w:val="22"/>
          <w:szCs w:val="22"/>
          <w:rtl w:val="0"/>
        </w:rPr>
        <w:t xml:space="preserve"> He uses his slave, Tituba, as a convenient scapegoat to divert suspicion from his own household, a deeply immoral act for a religious leader.</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0E">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psychological function of self-preservation in the play is not a static state but a dynamic continuum. It begins as a desperate, animalistic instinct, as seen in Tituba's false confession to escape being whipped or hanged.</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2"/>
          <w:szCs w:val="22"/>
          <w:rtl w:val="0"/>
        </w:rPr>
        <w:t xml:space="preserve"> It then manifests as a calculated, rational choice, as with Parris's political manipulation of the trials.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sz w:val="22"/>
          <w:szCs w:val="22"/>
          <w:rtl w:val="0"/>
        </w:rPr>
        <w:t xml:space="preserve"> The play's most chilling insight is that the Salem court's system, by offering life in exchange for a false confession, weaponises this instinct. This forces individuals to choose between their physical life and their moral soul, creating an environment where a simple lie is the only "rational" choice for survival.</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0F">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vacillation of Mary Warren provides another clear example of human inconsistency. She wants to do the right thing and testify for Proctor and his wife, Elizabeth, but her fear of Abigail and the girls' collective pressure causes her to abandon her convictions.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sz w:val="22"/>
          <w:szCs w:val="22"/>
          <w:rtl w:val="0"/>
        </w:rPr>
        <w:t xml:space="preserve"> In a moment of intense pressure, she turns on Proctor, falsely accusing him to save herself.</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0">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John Proctor's internal journey presents the play's central paradox. He is a deeply flawed man, having committed adultery, a sin that has compromised his integrity. His refusal to admit the affair is initially driven by his pride and a desire to protect his reputation.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2"/>
          <w:szCs w:val="22"/>
          <w:rtl w:val="0"/>
        </w:rPr>
        <w:t xml:space="preserve"> The ultimate paradox of his character is that the very thing he has tried to protect—his "good name"—is the thing he must ultimately die for to achieve moral salvation. He chooses to die rather than sign a false confession, crying, "I have given you my soul; leave me my name!".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2"/>
          <w:szCs w:val="22"/>
          <w:rtl w:val="0"/>
        </w:rPr>
        <w:t xml:space="preserve"> This refusal to betray his name is a final, self-sacrificial act that purifies his character in the "crucible" of the trials.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Character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Role / Stated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Paradoxical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Underlying Motivation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Abigail Williams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pious girl / A woman in love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Becomes a perpetrator of murder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Vengeance and desire for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Reverend Parris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man of God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Prioritises reputation over truth and his daughter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Self-preservation and fear of persecution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John Proctor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man of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Refuses to save his life with a lie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Redemption of his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Mary Warren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moral conscience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Abandons her conscience due to fear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Fear and peer pressure</w:t>
            </w:r>
          </w:p>
        </w:tc>
      </w:tr>
    </w:tbl>
    <w:p w:rsidR="00000000" w:rsidDel="00000000" w:rsidP="00000000" w:rsidRDefault="00000000" w:rsidRPr="00000000" w14:paraId="00000025">
      <w:pPr>
        <w:widowControl w:val="0"/>
        <w:spacing w:before="480" w:line="275.9999942779541" w:lineRule="auto"/>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1.3. Human Qualities and Motivations in Times of Crisis</w:t>
      </w:r>
    </w:p>
    <w:p w:rsidR="00000000" w:rsidDel="00000000" w:rsidP="00000000" w:rsidRDefault="00000000" w:rsidRPr="00000000" w14:paraId="00000027">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Fear is the primary catalyst for the widespread deception and hysteria in the play. Abigail blames Tituba to avoid punishment.</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sz w:val="22"/>
          <w:szCs w:val="22"/>
          <w:rtl w:val="0"/>
        </w:rPr>
        <w:t xml:space="preserve"> Tituba, in turn, confesses to a crime she did not commit to escape a beating or a hanging.</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2"/>
          <w:szCs w:val="22"/>
          <w:rtl w:val="0"/>
        </w:rPr>
        <w:t xml:space="preserve"> This reveals a clear chain of cause-and-effect: the fear of social and legal consequences leads to a willingness to lie and implicate others, creating a feedback loop of hysteria that consumes the entire community.</w:t>
      </w:r>
    </w:p>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The accusations are not random acts of panic; they are fuelled by pre-existing personal feuds and material desires. Abigail's primary motivation is to seek revenge on Elizabeth Proctor to take her place in John’s life.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sz w:val="22"/>
          <w:szCs w:val="22"/>
          <w:rtl w:val="0"/>
        </w:rPr>
        <w:t xml:space="preserve"> Thomas Putnam, a wealthy and influential farmer, uses the trials to acquire the land of the accused, turning a spiritual crisis into a means for personal profit.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2"/>
          <w:szCs w:val="22"/>
          <w:rtl w:val="0"/>
        </w:rPr>
        <w:t xml:space="preserve"> This demonstrates how a public crisis can serve as a mask for private, malevolent motivations.</w:t>
      </w:r>
    </w:p>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In the face of overwhelming pressure to lie, a few characters maintain their moral compass. Rebecca Nurse refuses to abandon her integrity, even when facing death, stating, "why, it is a lie, how may I damn myself".</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z w:val="22"/>
          <w:szCs w:val="22"/>
          <w:rtl w:val="0"/>
        </w:rPr>
        <w:t xml:space="preserve"> John Proctor, in his final act, defies the court and public opinion to retain his "good name," seeing it as the last vestige of his true self.</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z w:val="22"/>
          <w:szCs w:val="22"/>
          <w:rtl w:val="0"/>
        </w:rPr>
        <w:t xml:space="preserve"> This act of defiance contrasts with the moral ruin of characters like Reverend Hale, who, out of a misguided desire to save lives, begs the accused to lie.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girls' shared accusations exemplify the dangerous power of mob mentality, where individuals are influenced by their peers to act in a certain way.</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sz w:val="22"/>
          <w:szCs w:val="22"/>
          <w:rtl w:val="0"/>
        </w:rPr>
        <w:t xml:space="preserve"> Their "groupthink" allows them to justify their lies and amplify the hysteria, as they know they will not be held accountable if they speak together and present a unified front.</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D">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1.4. Language, Style, and Narrative Voice</w:t>
      </w:r>
    </w:p>
    <w:p w:rsidR="00000000" w:rsidDel="00000000" w:rsidP="00000000" w:rsidRDefault="00000000" w:rsidRPr="00000000" w14:paraId="0000002E">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Miller's deliberate use of language grounds the play in its specific historical time while also maintaining its timeless relevance. He mixes archaic, historically accurate phrases (e.g., "Goody") with more contemporary-sounding English.</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sz w:val="22"/>
          <w:szCs w:val="22"/>
          <w:rtl w:val="0"/>
        </w:rPr>
        <w:t xml:space="preserve"> The diction and grammar of the characters also vary based on their social status and education, distinguishing the formal speech of the judges from the less polished language of the townspeople.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30">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Symbolism is a key literary device in the play. The title itself, </w:t>
      </w:r>
      <w:r w:rsidDel="00000000" w:rsidR="00000000" w:rsidRPr="00000000">
        <w:rPr>
          <w:rFonts w:ascii="Google Sans Text" w:cs="Google Sans Text" w:eastAsia="Google Sans Text" w:hAnsi="Google Sans Text"/>
          <w:i w:val="1"/>
          <w:color w:val="1b1c1d"/>
          <w:sz w:val="22"/>
          <w:szCs w:val="22"/>
          <w:rtl w:val="0"/>
        </w:rPr>
        <w:t xml:space="preserve">The Crucible</w:t>
      </w:r>
      <w:r w:rsidDel="00000000" w:rsidR="00000000" w:rsidRPr="00000000">
        <w:rPr>
          <w:rFonts w:ascii="Google Sans Text" w:cs="Google Sans Text" w:eastAsia="Google Sans Text" w:hAnsi="Google Sans Text"/>
          <w:color w:val="1b1c1d"/>
          <w:sz w:val="22"/>
          <w:szCs w:val="22"/>
          <w:rtl w:val="0"/>
        </w:rPr>
        <w:t xml:space="preserve">, is a central symbol, referring to a vessel for melting ore under extreme heat.</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2"/>
          <w:szCs w:val="22"/>
          <w:rtl w:val="0"/>
        </w:rPr>
        <w:t xml:space="preserve"> This mirrors the immense pressure of the trials that exposes and purifies the true nature of the characters. The recurring imagery of hot and cold also reflects the Puritanical mindset and its rigid control of emotion.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2"/>
          <w:szCs w:val="22"/>
          <w:rtl w:val="0"/>
        </w:rPr>
        <w:t xml:space="preserve"> John and Elizabeth's "cold" relationship symbolises their lack of warmth and passion, while the "heat" of the witch-hunts represents the chaotic, diabolical energy that threatens the community.</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2"/>
          <w:szCs w:val="22"/>
          <w:rtl w:val="0"/>
        </w:rPr>
        <w:t xml:space="preserve"> The concept of official documentation is also deeply symbolic; written material, such as confessions and warrants, is used to solidify lies and serve as tangible proof of a supernatural threat.</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2"/>
          <w:szCs w:val="22"/>
          <w:rtl w:val="0"/>
        </w:rPr>
        <w:t xml:space="preserve"> The Puritan's adherence to legal documents demonstrates their need for control and justification of their actions. Proctor's act of tearing up his signed confession is a symbolic rejection of this system of control.</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When the play is read rather than performed, Miller employs a third-person omniscient narrator.</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sz w:val="22"/>
          <w:szCs w:val="22"/>
          <w:rtl w:val="0"/>
        </w:rPr>
        <w:t xml:space="preserve"> This voice provides historical context, character backstories, and direct authorial commentary, ensuring the reader understands the play’s allegorical nature and Miller’s cautionary message.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sz w:val="22"/>
          <w:szCs w:val="22"/>
          <w:rtl w:val="0"/>
        </w:rPr>
        <w:t xml:space="preserve"> This narrative approach also highlights how external motives, like grudges over land, fuel the accusations.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3">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1.5. Context: The Salem Witch Trials and McCarthyism</w:t>
      </w:r>
    </w:p>
    <w:p w:rsidR="00000000" w:rsidDel="00000000" w:rsidP="00000000" w:rsidRDefault="00000000" w:rsidRPr="00000000" w14:paraId="00000034">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play is built on two key contexts. The first is the historical setting of the Salem Witch Trials in 1692, a period of widespread social anxiety within a strict Puritan theocracy where the church and state were unified, and any deviance was seen as a threat.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2"/>
          <w:szCs w:val="22"/>
          <w:rtl w:val="0"/>
        </w:rPr>
        <w:t xml:space="preserve"> The trials were a result of social repression, fear of the devil, and personal feuds that had no other outlet for resolution in the community.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36">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second, and more direct, context is the Red Scare of the 1950s. Miller drew parallels between the baseless accusations of witchcraft and the HUAC's hunt for suspected communists.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2"/>
          <w:szCs w:val="22"/>
          <w:rtl w:val="0"/>
        </w:rPr>
        <w:t xml:space="preserve"> Both eras were marked by mass hysteria, blacklisting, and the personal conflict between self-preservation and conscience.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2"/>
          <w:szCs w:val="22"/>
          <w:rtl w:val="0"/>
        </w:rPr>
        <w:t xml:space="preserve"> The play's allegory functions as a two-way mirror, a common misconception of the work being that the Salem trials are merely a vehicle to critique McCarthyism. However, a closer analysis reveals that the historical context of Salem, with the clear innocence of the accused, gives the McCarthy allegory its moral force. Miller used the known truth of the past to expose the hidden lie of his own present.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sz w:val="22"/>
          <w:szCs w:val="22"/>
          <w:rtl w:val="0"/>
        </w:rPr>
        <w:t xml:space="preserve"> The fact that Miller himself was later blacklisted and subpoenaed after the play’s debut serves as a powerful validation of the allegory's accuracy and transforms the play into a prophetic, self-implicating narrative.</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37">
      <w:pPr>
        <w:widowControl w:val="0"/>
        <w:spacing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widowControl w:val="0"/>
        <w:spacing w:before="0" w:line="275.9999942779541" w:lineRule="auto"/>
        <w:rPr>
          <w:rFonts w:ascii="Google Sans Text" w:cs="Google Sans Text" w:eastAsia="Google Sans Text" w:hAnsi="Google Sans Text"/>
          <w:b w:val="1"/>
          <w:i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Part II: Module A - Textual Conversations: </w:t>
      </w:r>
      <w:r w:rsidDel="00000000" w:rsidR="00000000" w:rsidRPr="00000000">
        <w:rPr>
          <w:rFonts w:ascii="Google Sans Text" w:cs="Google Sans Text" w:eastAsia="Google Sans Text" w:hAnsi="Google Sans Text"/>
          <w:b w:val="1"/>
          <w:i w:val="1"/>
          <w:color w:val="1b1c1d"/>
          <w:sz w:val="36"/>
          <w:szCs w:val="36"/>
          <w:rtl w:val="0"/>
        </w:rPr>
        <w:t xml:space="preserve">The Meursault Investigation</w:t>
      </w:r>
      <w:r w:rsidDel="00000000" w:rsidR="00000000" w:rsidRPr="00000000">
        <w:rPr>
          <w:rFonts w:ascii="Google Sans" w:cs="Google Sans" w:eastAsia="Google Sans" w:hAnsi="Google Sans"/>
          <w:b w:val="1"/>
          <w:color w:val="1b1c1d"/>
          <w:sz w:val="36"/>
          <w:szCs w:val="36"/>
          <w:rtl w:val="0"/>
        </w:rPr>
        <w:t xml:space="preserve"> and </w:t>
      </w:r>
      <w:r w:rsidDel="00000000" w:rsidR="00000000" w:rsidRPr="00000000">
        <w:rPr>
          <w:rFonts w:ascii="Google Sans Text" w:cs="Google Sans Text" w:eastAsia="Google Sans Text" w:hAnsi="Google Sans Text"/>
          <w:b w:val="1"/>
          <w:i w:val="1"/>
          <w:color w:val="1b1c1d"/>
          <w:sz w:val="36"/>
          <w:szCs w:val="36"/>
          <w:rtl w:val="0"/>
        </w:rPr>
        <w:t xml:space="preserve">The Stranger</w:t>
      </w:r>
    </w:p>
    <w:p w:rsidR="00000000" w:rsidDel="00000000" w:rsidP="00000000" w:rsidRDefault="00000000" w:rsidRPr="00000000" w14:paraId="00000039">
      <w:pPr>
        <w:widowControl w:val="0"/>
        <w:spacing w:line="275.9999942779541" w:lineRule="auto"/>
        <w:rPr>
          <w:rFonts w:ascii="Google Sans Text" w:cs="Google Sans Text" w:eastAsia="Google Sans Text" w:hAnsi="Google Sans Text"/>
          <w:b w:val="1"/>
          <w:i w:val="1"/>
          <w:color w:val="1b1c1d"/>
          <w:sz w:val="36"/>
          <w:szCs w:val="36"/>
        </w:rPr>
      </w:pPr>
      <w:r w:rsidDel="00000000" w:rsidR="00000000" w:rsidRPr="00000000">
        <w:rPr>
          <w:rtl w:val="0"/>
        </w:rPr>
      </w:r>
    </w:p>
    <w:p w:rsidR="00000000" w:rsidDel="00000000" w:rsidP="00000000" w:rsidRDefault="00000000" w:rsidRPr="00000000" w14:paraId="0000003A">
      <w:pPr>
        <w:widowControl w:val="0"/>
        <w:spacing w:line="275.9999942779541" w:lineRule="auto"/>
        <w:rPr>
          <w:rFonts w:ascii="Google Sans Text" w:cs="Google Sans Text" w:eastAsia="Google Sans Text" w:hAnsi="Google Sans Text"/>
          <w:b w:val="1"/>
          <w:i w:val="1"/>
          <w:color w:val="1b1c1d"/>
          <w:sz w:val="36"/>
          <w:szCs w:val="36"/>
        </w:rPr>
      </w:pPr>
      <w:r w:rsidDel="00000000" w:rsidR="00000000" w:rsidRPr="00000000">
        <w:rPr>
          <w:rtl w:val="0"/>
        </w:rPr>
      </w:r>
    </w:p>
    <w:p w:rsidR="00000000" w:rsidDel="00000000" w:rsidP="00000000" w:rsidRDefault="00000000" w:rsidRPr="00000000" w14:paraId="0000003B">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2.1. The Intertextual Dialogue: Daoud’s Reimagining of Camus</w:t>
      </w:r>
    </w:p>
    <w:p w:rsidR="00000000" w:rsidDel="00000000" w:rsidP="00000000" w:rsidRDefault="00000000" w:rsidRPr="00000000" w14:paraId="0000003C">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3D">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Kamel Daoud’s 2013 novel, </w:t>
      </w:r>
      <w:r w:rsidDel="00000000" w:rsidR="00000000" w:rsidRPr="00000000">
        <w:rPr>
          <w:rFonts w:ascii="Google Sans Text" w:cs="Google Sans Text" w:eastAsia="Google Sans Text" w:hAnsi="Google Sans Text"/>
          <w:i w:val="1"/>
          <w:color w:val="1b1c1d"/>
          <w:sz w:val="22"/>
          <w:szCs w:val="22"/>
          <w:rtl w:val="0"/>
        </w:rPr>
        <w:t xml:space="preserve">The Meursault Investigation</w:t>
      </w:r>
      <w:r w:rsidDel="00000000" w:rsidR="00000000" w:rsidRPr="00000000">
        <w:rPr>
          <w:rFonts w:ascii="Google Sans Text" w:cs="Google Sans Text" w:eastAsia="Google Sans Text" w:hAnsi="Google Sans Text"/>
          <w:color w:val="1b1c1d"/>
          <w:sz w:val="22"/>
          <w:szCs w:val="22"/>
          <w:rtl w:val="0"/>
        </w:rPr>
        <w:t xml:space="preserve">, is a direct and profound response to Albert Camus’s 1942 classic, </w:t>
      </w:r>
      <w:r w:rsidDel="00000000" w:rsidR="00000000" w:rsidRPr="00000000">
        <w:rPr>
          <w:rFonts w:ascii="Google Sans Text" w:cs="Google Sans Text" w:eastAsia="Google Sans Text" w:hAnsi="Google Sans Text"/>
          <w:i w:val="1"/>
          <w:color w:val="1b1c1d"/>
          <w:sz w:val="22"/>
          <w:szCs w:val="22"/>
          <w:rtl w:val="0"/>
        </w:rPr>
        <w:t xml:space="preserve">The Stranger</w:t>
      </w:r>
      <w:r w:rsidDel="00000000" w:rsidR="00000000" w:rsidRPr="00000000">
        <w:rPr>
          <w:rFonts w:ascii="Google Sans Text" w:cs="Google Sans Text" w:eastAsia="Google Sans Text" w:hAnsi="Google Sans Text"/>
          <w:color w:val="1b1c1d"/>
          <w:sz w:val="22"/>
          <w:szCs w:val="22"/>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sz w:val="22"/>
          <w:szCs w:val="22"/>
          <w:rtl w:val="0"/>
        </w:rPr>
        <w:t xml:space="preserve"> This is not a simple sequel but a "counter-inquiry" that actively engages in a critical conversation with its predecessor. Daoud’s work is a deconstruction of the original narrative, which it then rebuilds to offer a more historically truthful and complex perspective.</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sz w:val="22"/>
          <w:szCs w:val="22"/>
          <w:rtl w:val="0"/>
        </w:rPr>
        <w:t xml:space="preserve"> The dialogue can be framed as one between two texts and two ideologies—existentialism and postcolonialism. Daoud’s novel is described as the "Algerian stepson" to Camus’s "French father," a relationship that acknowledges its debt to the original while simultaneously asserting its independence and right to a different truth.</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E">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2.2. Acknowledging the Unnamed: Reclamation of Arab Identity</w:t>
      </w:r>
    </w:p>
    <w:p w:rsidR="00000000" w:rsidDel="00000000" w:rsidP="00000000" w:rsidRDefault="00000000" w:rsidRPr="00000000" w14:paraId="00000040">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41">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Camus’s narrative silence is a central point of contention. In </w:t>
      </w:r>
      <w:r w:rsidDel="00000000" w:rsidR="00000000" w:rsidRPr="00000000">
        <w:rPr>
          <w:rFonts w:ascii="Google Sans Text" w:cs="Google Sans Text" w:eastAsia="Google Sans Text" w:hAnsi="Google Sans Text"/>
          <w:i w:val="1"/>
          <w:color w:val="1b1c1d"/>
          <w:sz w:val="22"/>
          <w:szCs w:val="22"/>
          <w:rtl w:val="0"/>
        </w:rPr>
        <w:t xml:space="preserve">The Stranger</w:t>
      </w:r>
      <w:r w:rsidDel="00000000" w:rsidR="00000000" w:rsidRPr="00000000">
        <w:rPr>
          <w:rFonts w:ascii="Google Sans Text" w:cs="Google Sans Text" w:eastAsia="Google Sans Text" w:hAnsi="Google Sans Text"/>
          <w:color w:val="1b1c1d"/>
          <w:sz w:val="22"/>
          <w:szCs w:val="22"/>
          <w:rtl w:val="0"/>
        </w:rPr>
        <w:t xml:space="preserve">, the murder of the “unnamed Arab” is merely a plot device, a catalyst for Meursault’s existential journey.</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sz w:val="22"/>
          <w:szCs w:val="22"/>
          <w:rtl w:val="0"/>
        </w:rPr>
        <w:t xml:space="preserve"> The victim is denied a name, a history, and a voice, reflecting a broader colonial indifference that relegated the native population to a "permanently second-class status".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2">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Daoud’s primary act of reclamation is to give the victim a name—Musa—and a story.</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sz w:val="22"/>
          <w:szCs w:val="22"/>
          <w:rtl w:val="0"/>
        </w:rPr>
        <w:t xml:space="preserve"> This act is a powerful political and literary statement.</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sz w:val="22"/>
          <w:szCs w:val="22"/>
          <w:rtl w:val="0"/>
        </w:rPr>
        <w:t xml:space="preserve"> It forces the reader to confront the human tragedy behind the abstract philosophical concerns of the original work.</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sz w:val="22"/>
          <w:szCs w:val="22"/>
          <w:rtl w:val="0"/>
        </w:rPr>
        <w:t xml:space="preserve"> Daoud's novel argues that the very act of not naming a person is a form of symbolic violence. The protagonist, Harun, states that Meursault’s writing was a form of "murder," allowing him to kill his brother "the way one kills time".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sz w:val="22"/>
          <w:szCs w:val="22"/>
          <w:rtl w:val="0"/>
        </w:rPr>
        <w:t xml:space="preserve"> By naming Musa, Daoud challenges the colonial power dynamic inherent in the original text, where one life is considered a footnote to another's existential anxieties.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43">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act of naming is not just a personal matter but a political one. The Western press celebrated Daoud's novel as an act of resistance against the colonizer's narrative, a true "counter-canon".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sz w:val="22"/>
          <w:szCs w:val="22"/>
          <w:rtl w:val="0"/>
        </w:rPr>
        <w:t xml:space="preserve"> However, the scholarly debate over this classification reveals a deeper point about the ambiguity of reclamation in postcolonial literature. Some scholars argue that by criticising the religious aspects of post-independence Algeria rather than the colonial state, Daoud aligns himself with a Western, secular viewpoint.</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sz w:val="22"/>
          <w:szCs w:val="22"/>
          <w:rtl w:val="0"/>
        </w:rPr>
        <w:t xml:space="preserve"> This view suggests that the novel's Western reception may be a sign of a hegemonic system of power reproducing itself through a seemingly "subversive" text, highlighting the complex navigation of a global audience's expectations.</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44">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5">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2.3. Diverging Human Qualities: Nihilism vs. Existential Anguish</w:t>
      </w:r>
    </w:p>
    <w:p w:rsidR="00000000" w:rsidDel="00000000" w:rsidP="00000000" w:rsidRDefault="00000000" w:rsidRPr="00000000" w14:paraId="00000046">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two protagonists are fundamentally different in their emotional experiences. Meursault is defined by his emotional detachment and indifference to social norms.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sz w:val="22"/>
          <w:szCs w:val="22"/>
          <w:rtl w:val="0"/>
        </w:rPr>
        <w:t xml:space="preserve"> He shows no grief at his mother’s funeral and is motivated by a nihilistic philosophy that views the world as meaningless.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sz w:val="22"/>
          <w:szCs w:val="22"/>
          <w:rtl w:val="0"/>
        </w:rPr>
        <w:t xml:space="preserve"> His murder of the Arab is an "unmotivated killing," and he struggles with the prosecutor’s focus on his lack of emotion rather than the crime itself.</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48">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Harun is Meursault’s complete antithesis. His life is defined by the anguish and grief stemming from his brother’s death.</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sz w:val="22"/>
          <w:szCs w:val="22"/>
          <w:rtl w:val="0"/>
        </w:rPr>
        <w:t xml:space="preserve"> Unlike Meursault's detached narration, Harun’s frantic monologue is a testament to his search for meaning and justice in a world that has left him feeling like a "stranger among his own people".</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sz w:val="22"/>
          <w:szCs w:val="22"/>
          <w:rtl w:val="0"/>
        </w:rPr>
        <w:t xml:space="preserve"> His philosophy is not one of apathetic nihilism but of a hope that life can have value and beauty outside of the rigid religious dogma he rejects.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49">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problem of retribution is central to both characters' journeys. Both Mama and Harun are motivated by a desire for retribution, but it fails to provide closure.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sz w:val="22"/>
          <w:szCs w:val="22"/>
          <w:rtl w:val="0"/>
        </w:rPr>
        <w:t xml:space="preserve"> Mama’s grief leads her to force Harun to kill a Frenchman, which provides her with some tranquility but turns her remaining son into a murderer.</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sz w:val="22"/>
          <w:szCs w:val="22"/>
          <w:rtl w:val="0"/>
        </w:rPr>
        <w:t xml:space="preserve"> Harun, despite being justifiably angry, immediately feels remorse for his crime. His act of revenge leaves him psychologically and socially isolated, suggesting that neither personal nor social retribution can truly make up for a life’s loss.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4A">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B">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2.4. Language, Narrative, and Ideology</w:t>
      </w:r>
    </w:p>
    <w:p w:rsidR="00000000" w:rsidDel="00000000" w:rsidP="00000000" w:rsidRDefault="00000000" w:rsidRPr="00000000" w14:paraId="0000004C">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4D">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novels' different narrative styles highlight their ideological conversation. Meursault’s singular, blunt, and linear narrative is confronted by Harun’s fragmented, rambling, and emotional monologue.</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sz w:val="22"/>
          <w:szCs w:val="22"/>
          <w:rtl w:val="0"/>
        </w:rPr>
        <w:t xml:space="preserve"> This creates a "dialogue" where the two texts "mutually and ideologically interanimate with each other," resulting in a new, third narrative where the colonizer and the colonized are locked in a perpetual conversation.</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4E">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This conversation reveals a subtle but profound point about the cyclical nature of alienation. A shared state of being a "stranger" or "outsider" can paradoxically link two enemies. Meursault is an outsider due to his nihilism and emotional detachment from society.</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sz w:val="22"/>
          <w:szCs w:val="22"/>
          <w:rtl w:val="0"/>
        </w:rPr>
        <w:t xml:space="preserve"> Harun, in postcolonial Algeria, becomes an outsider by refusing to conform to the new regime's religious and nationalist ideologies.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sz w:val="22"/>
          <w:szCs w:val="22"/>
          <w:rtl w:val="0"/>
        </w:rPr>
        <w:t xml:space="preserve"> Both characters are thus defined by their non-conformity. The dialogue between the novels suggests a continuous cycle: the violence of the colonial world creates a new outsider in the postcolonial one, forcing him to take on the very role of the man he despises.</w:t>
      </w:r>
    </w:p>
    <w:p w:rsidR="00000000" w:rsidDel="00000000" w:rsidP="00000000" w:rsidRDefault="00000000" w:rsidRPr="00000000" w14:paraId="0000004F">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conversation between the novels also exposes the power of language and storytelling to shape reality. Meursault’s account, written in a "dominant European" language, grants him literary fame while erasing his victim.</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sz w:val="22"/>
          <w:szCs w:val="22"/>
          <w:rtl w:val="0"/>
        </w:rPr>
        <w:t xml:space="preserve"> Harun’s struggle to tell his brother’s story—a story with "no official version" </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sz w:val="22"/>
          <w:szCs w:val="22"/>
          <w:rtl w:val="0"/>
        </w:rPr>
        <w:t xml:space="preserve">—shows his belief that language can give back what was stolen: a name and a narrative.</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50">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Daoud also uses parallelism to engage in a dialogue with Camus. Harun's murder of a Frenchman closely echoes Meursault's crime, right down to the similar description of the act.</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sz w:val="22"/>
          <w:szCs w:val="22"/>
          <w:rtl w:val="0"/>
        </w:rPr>
        <w:t xml:space="preserve"> This literary device turns a simple retelling into a complex conversation, forcing the reader to compare and contrast the two events and their outcomes.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Google Sans Text" w:cs="Google Sans Text" w:eastAsia="Google Sans Text" w:hAnsi="Google Sans Text"/>
                <w:i w:val="1"/>
                <w:color w:val="1b1c1d"/>
                <w:sz w:val="22"/>
                <w:szCs w:val="22"/>
              </w:rPr>
            </w:pPr>
            <w:r w:rsidDel="00000000" w:rsidR="00000000" w:rsidRPr="00000000">
              <w:rPr>
                <w:rFonts w:ascii="Google Sans Text" w:cs="Google Sans Text" w:eastAsia="Google Sans Text" w:hAnsi="Google Sans Text"/>
                <w:i w:val="1"/>
                <w:color w:val="1b1c1d"/>
                <w:sz w:val="22"/>
                <w:szCs w:val="22"/>
                <w:rtl w:val="0"/>
              </w:rPr>
              <w:t xml:space="preserve">The Stranger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Text" w:cs="Google Sans Text" w:eastAsia="Google Sans Text" w:hAnsi="Google Sans Text"/>
                <w:i w:val="1"/>
                <w:color w:val="1b1c1d"/>
                <w:sz w:val="22"/>
                <w:szCs w:val="22"/>
              </w:rPr>
            </w:pPr>
            <w:r w:rsidDel="00000000" w:rsidR="00000000" w:rsidRPr="00000000">
              <w:rPr>
                <w:rFonts w:ascii="Google Sans Text" w:cs="Google Sans Text" w:eastAsia="Google Sans Text" w:hAnsi="Google Sans Text"/>
                <w:i w:val="1"/>
                <w:color w:val="1b1c1d"/>
                <w:sz w:val="22"/>
                <w:szCs w:val="22"/>
                <w:rtl w:val="0"/>
              </w:rPr>
              <w:t xml:space="preserve">The Meursault Investigation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Narrative 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First-person, detached, singular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First-person, frantic, dialogic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Protagonist’s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Absurdist/Nihilist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Anguished/Hopeful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Treatment of “the Arab”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Nameless plot device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Named victim with a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View of Justice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Systemic and indifferent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Personal and unfulfilled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French Colonialism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Postcolonial Algeria</w:t>
            </w:r>
          </w:p>
        </w:tc>
      </w:tr>
    </w:tbl>
    <w:p w:rsidR="00000000" w:rsidDel="00000000" w:rsidP="00000000" w:rsidRDefault="00000000" w:rsidRPr="00000000" w14:paraId="00000063">
      <w:pPr>
        <w:widowControl w:val="0"/>
        <w:spacing w:before="480" w:line="275.9999942779541" w:lineRule="auto"/>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064">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2.5. Context: Colonialism and Its Aftermath</w:t>
      </w:r>
    </w:p>
    <w:p w:rsidR="00000000" w:rsidDel="00000000" w:rsidP="00000000" w:rsidRDefault="00000000" w:rsidRPr="00000000" w14:paraId="00000065">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66">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z w:val="22"/>
          <w:szCs w:val="22"/>
          <w:rtl w:val="0"/>
        </w:rPr>
        <w:t xml:space="preserve">The Stranger</w:t>
      </w:r>
      <w:r w:rsidDel="00000000" w:rsidR="00000000" w:rsidRPr="00000000">
        <w:rPr>
          <w:rFonts w:ascii="Google Sans Text" w:cs="Google Sans Text" w:eastAsia="Google Sans Text" w:hAnsi="Google Sans Text"/>
          <w:color w:val="1b1c1d"/>
          <w:sz w:val="22"/>
          <w:szCs w:val="22"/>
          <w:rtl w:val="0"/>
        </w:rPr>
        <w:t xml:space="preserve"> is a product of French-occupied Algeria, a world where Meursault, as a French settler, is privileged to be a detached observer of events.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sz w:val="22"/>
          <w:szCs w:val="22"/>
          <w:rtl w:val="0"/>
        </w:rPr>
        <w:t xml:space="preserve"> The colonial power structure is so ingrained that the death of a native is a minor footnote to a white man's existential crisis.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67">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Daoud’s novel is an explicit critique of the colonial regime and its legacy of dehumanization.</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2"/>
          <w:szCs w:val="22"/>
          <w:rtl w:val="0"/>
        </w:rPr>
        <w:t xml:space="preserve"> However, it goes further by indicting the failures of the postcolonial Algerian government.</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2"/>
          <w:szCs w:val="22"/>
          <w:rtl w:val="0"/>
        </w:rPr>
        <w:t xml:space="preserve"> Harun is profoundly disillusioned that the new regime, while claiming to liberate its people, fails to provide justice for Musa’s death. The postcolonial government becomes a "rigid bureaucracy that further oppresses the people it claims to liberate," mirroring the injustices of the colonial system it replaced.</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68">
      <w:pPr>
        <w:widowControl w:val="0"/>
        <w:spacing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widowControl w:val="0"/>
        <w:spacing w:before="0" w:line="275.9999942779541" w:lineRule="auto"/>
        <w:rPr>
          <w:rFonts w:ascii="Google Sans Text" w:cs="Google Sans Text" w:eastAsia="Google Sans Text" w:hAnsi="Google Sans Text"/>
          <w:b w:val="1"/>
          <w:i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Part III: Module B - Critical Study of Literature: </w:t>
      </w:r>
      <w:r w:rsidDel="00000000" w:rsidR="00000000" w:rsidRPr="00000000">
        <w:rPr>
          <w:rFonts w:ascii="Google Sans Text" w:cs="Google Sans Text" w:eastAsia="Google Sans Text" w:hAnsi="Google Sans Text"/>
          <w:b w:val="1"/>
          <w:i w:val="1"/>
          <w:color w:val="1b1c1d"/>
          <w:sz w:val="36"/>
          <w:szCs w:val="36"/>
          <w:rtl w:val="0"/>
        </w:rPr>
        <w:t xml:space="preserve">Henry IV, Part 1</w:t>
      </w:r>
    </w:p>
    <w:p w:rsidR="00000000" w:rsidDel="00000000" w:rsidP="00000000" w:rsidRDefault="00000000" w:rsidRPr="00000000" w14:paraId="0000006A">
      <w:pPr>
        <w:widowControl w:val="0"/>
        <w:spacing w:line="275.9999942779541" w:lineRule="auto"/>
        <w:rPr>
          <w:rFonts w:ascii="Google Sans Text" w:cs="Google Sans Text" w:eastAsia="Google Sans Text" w:hAnsi="Google Sans Text"/>
          <w:b w:val="1"/>
          <w:i w:val="1"/>
          <w:color w:val="1b1c1d"/>
          <w:sz w:val="36"/>
          <w:szCs w:val="36"/>
        </w:rPr>
      </w:pPr>
      <w:r w:rsidDel="00000000" w:rsidR="00000000" w:rsidRPr="00000000">
        <w:rPr>
          <w:rtl w:val="0"/>
        </w:rPr>
      </w:r>
    </w:p>
    <w:p w:rsidR="00000000" w:rsidDel="00000000" w:rsidP="00000000" w:rsidRDefault="00000000" w:rsidRPr="00000000" w14:paraId="0000006B">
      <w:pPr>
        <w:widowControl w:val="0"/>
        <w:spacing w:line="275.9999942779541" w:lineRule="auto"/>
        <w:rPr>
          <w:rFonts w:ascii="Google Sans Text" w:cs="Google Sans Text" w:eastAsia="Google Sans Text" w:hAnsi="Google Sans Text"/>
          <w:b w:val="1"/>
          <w:i w:val="1"/>
          <w:color w:val="1b1c1d"/>
          <w:sz w:val="36"/>
          <w:szCs w:val="36"/>
        </w:rPr>
      </w:pPr>
      <w:r w:rsidDel="00000000" w:rsidR="00000000" w:rsidRPr="00000000">
        <w:rPr>
          <w:rtl w:val="0"/>
        </w:rPr>
      </w:r>
    </w:p>
    <w:p w:rsidR="00000000" w:rsidDel="00000000" w:rsidP="00000000" w:rsidRDefault="00000000" w:rsidRPr="00000000" w14:paraId="0000006C">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3.1. Introduction to the Play and its Central Concerns</w:t>
      </w:r>
    </w:p>
    <w:p w:rsidR="00000000" w:rsidDel="00000000" w:rsidP="00000000" w:rsidRDefault="00000000" w:rsidRPr="00000000" w14:paraId="0000006D">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6E">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William Shakespeare’s </w:t>
      </w:r>
      <w:r w:rsidDel="00000000" w:rsidR="00000000" w:rsidRPr="00000000">
        <w:rPr>
          <w:rFonts w:ascii="Google Sans Text" w:cs="Google Sans Text" w:eastAsia="Google Sans Text" w:hAnsi="Google Sans Text"/>
          <w:i w:val="1"/>
          <w:color w:val="1b1c1d"/>
          <w:sz w:val="22"/>
          <w:szCs w:val="22"/>
          <w:rtl w:val="0"/>
        </w:rPr>
        <w:t xml:space="preserve">Henry IV, Part 1</w:t>
      </w:r>
      <w:r w:rsidDel="00000000" w:rsidR="00000000" w:rsidRPr="00000000">
        <w:rPr>
          <w:rFonts w:ascii="Google Sans Text" w:cs="Google Sans Text" w:eastAsia="Google Sans Text" w:hAnsi="Google Sans Text"/>
          <w:color w:val="1b1c1d"/>
          <w:sz w:val="22"/>
          <w:szCs w:val="22"/>
          <w:rtl w:val="0"/>
        </w:rPr>
        <w:t xml:space="preserve"> is a historical drama that masterfully blends history with comedy.</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2"/>
          <w:szCs w:val="22"/>
          <w:rtl w:val="0"/>
        </w:rPr>
        <w:t xml:space="preserve"> Shakespeare uses two distinct narrative worlds—the formal world of the court, written in verse, and the low-life world of the tavern, written in prose—to explore the play’s central themes.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2"/>
          <w:szCs w:val="22"/>
          <w:rtl w:val="0"/>
        </w:rPr>
        <w:t xml:space="preserve"> The play serves as a profound meditation on the nature of kingship, legitimacy, and honour, and is a critical study of Prince Hal’s transformation from an unruly youth to a future king.</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6F">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0">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3.2. Kingship, Legitimacy, and the Performance of Power</w:t>
      </w:r>
    </w:p>
    <w:p w:rsidR="00000000" w:rsidDel="00000000" w:rsidP="00000000" w:rsidRDefault="00000000" w:rsidRPr="00000000" w14:paraId="00000071">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72">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political instability of the play stems from a single, critical fact: King Henry IV lacks the "Divine Right of Kings," as he usurped the throne from the divinely-anointed Richard II.</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sz w:val="22"/>
          <w:szCs w:val="22"/>
          <w:rtl w:val="0"/>
        </w:rPr>
        <w:t xml:space="preserve"> This act of usurpation casts a shadow over his entire reign, making him vulnerable to constant rebellion and plots, including the Percy revolt and the Welsh uprising.</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73">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play dramatises the tension between the medieval concept of divine right—that a king’s power comes directly from God—and the emerging Renaissance idea that leadership should be based on merit, not just lineage.</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sz w:val="22"/>
          <w:szCs w:val="22"/>
          <w:rtl w:val="0"/>
        </w:rPr>
        <w:t xml:space="preserve"> The Percy rebellion is based on this latter ideal, as they challenge Henry’s rule on the grounds of his ingratitude and their own valiant deeds that helped him to the throne.</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74">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Prince Hal’s journey is not a simple coming-of-age story but a calculated political performance. As he reveals in his famous soliloquy, his "dissipation" and "riot" are a deliberate facade to lower public expectations.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sz w:val="22"/>
          <w:szCs w:val="22"/>
          <w:rtl w:val="0"/>
        </w:rPr>
        <w:t xml:space="preserve"> His "glittering reformation" on the battlefield will thus be more spectacular and convincing.</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sz w:val="22"/>
          <w:szCs w:val="22"/>
          <w:rtl w:val="0"/>
        </w:rPr>
        <w:t xml:space="preserve"> His understanding of this new reality—that power is not given but must be performed and earned—is his political brilliance. Hal does not try to prove he is divinely chosen; instead, he manipulates public perception and creates a narrative of his own legitimacy through a strategic performance. This suggests that Shakespeare is not just telling a history but is offering a complex, and even dangerous, Renaissance-era political theory: that a monarch’s power is contingent on their ability to manage public perception and political reality, not just on birthright. Hal is a "protean prince," a "man for all seasons" who assumes and discards guises at will, demonstrating that kingship is a role that can be "played".</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75">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6">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3.3. Contrasting Ideals of Honour: Hotspur vs. Falstaff</w:t>
      </w:r>
    </w:p>
    <w:p w:rsidR="00000000" w:rsidDel="00000000" w:rsidP="00000000" w:rsidRDefault="00000000" w:rsidRPr="00000000" w14:paraId="00000077">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78">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play presents a complex and multifaceted exploration of honour, concentrated in the three main characters: Hotspur, Falstaff, and Prince Hal.</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79">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Hotspur is a foil for both Hal and Falstaff.</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2"/>
          <w:szCs w:val="22"/>
          <w:rtl w:val="0"/>
        </w:rPr>
        <w:t xml:space="preserve"> He is the embodiment of a bygone era of chivalry, obsessed with military glory and an antiquated, singular concept of honour.</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sz w:val="22"/>
          <w:szCs w:val="22"/>
          <w:rtl w:val="0"/>
        </w:rPr>
        <w:t xml:space="preserve"> His fiery, impulsive nature and commitment to this "irrational" ideal leads to his tragic death, showing that such a narrow worldview is ill-suited for the complex world of politics.</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7A">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Falstaff is Hotspur’s antithesis. He has a cynical, hedonistic view of honour, dismissing it as a worthless "word" that cannot save a life.</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sz w:val="22"/>
          <w:szCs w:val="22"/>
          <w:rtl w:val="0"/>
        </w:rPr>
        <w:t xml:space="preserve"> While this perspective is cowardly and self-serving, it is a brutally honest reflection of the "brutal realities of warfare" and is more in tune with the changing world where cunning and political shrewdness are more valuable than old-world chivalry.</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7B">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Prince Hal embodies the "most complete and comprehensive" view of honour, synthesising the best of both extremes.</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sz w:val="22"/>
          <w:szCs w:val="22"/>
          <w:rtl w:val="0"/>
        </w:rPr>
        <w:t xml:space="preserve"> He takes Hotspur’s bravery and military prowess and combines it with Falstaff’s pragmatism and cunning. He fights honourably, but also allows Falstaff to take credit for killing Hotspur, showing his shrewdness and lack of concern for personal gain.</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sz w:val="22"/>
          <w:szCs w:val="22"/>
          <w:rtl w:val="0"/>
        </w:rPr>
        <w:t xml:space="preserve"> This balanced view makes him the perfect leader for a new era.</w:t>
      </w:r>
    </w:p>
    <w:p w:rsidR="00000000" w:rsidDel="00000000" w:rsidP="00000000" w:rsidRDefault="00000000" w:rsidRPr="00000000" w14:paraId="0000007C">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rejection of Falstaff at the end of </w:t>
      </w:r>
      <w:r w:rsidDel="00000000" w:rsidR="00000000" w:rsidRPr="00000000">
        <w:rPr>
          <w:rFonts w:ascii="Google Sans Text" w:cs="Google Sans Text" w:eastAsia="Google Sans Text" w:hAnsi="Google Sans Text"/>
          <w:i w:val="1"/>
          <w:color w:val="1b1c1d"/>
          <w:sz w:val="22"/>
          <w:szCs w:val="22"/>
          <w:rtl w:val="0"/>
        </w:rPr>
        <w:t xml:space="preserve">Henry IV, Part 2</w:t>
      </w:r>
      <w:r w:rsidDel="00000000" w:rsidR="00000000" w:rsidRPr="00000000">
        <w:rPr>
          <w:rFonts w:ascii="Google Sans Text" w:cs="Google Sans Text" w:eastAsia="Google Sans Text" w:hAnsi="Google Sans Text"/>
          <w:color w:val="1b1c1d"/>
          <w:sz w:val="22"/>
          <w:szCs w:val="22"/>
          <w:rtl w:val="0"/>
        </w:rPr>
        <w:t xml:space="preserve"> is often misinterpreted as a moral victory for Hal, who is choosing his royal duty over his dissolute past. However, the analysis shows that the rejection is a cold, calculated political necessity. Falstaff represents a force of misrule, and for Hal to be a king and not a friend, he must symbolically "banish" the chaos of his youth.</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sz w:val="22"/>
          <w:szCs w:val="22"/>
          <w:rtl w:val="0"/>
        </w:rPr>
        <w:t xml:space="preserve"> The rejection is not an emotional or moral turning point but the final, deliberate act of his performance—a moment where the man fully subsumes himself into the role of the king.</w:t>
      </w:r>
      <w:r w:rsidDel="00000000" w:rsidR="00000000" w:rsidRPr="00000000">
        <w:rPr>
          <w:rFonts w:ascii="Google Sans Text" w:cs="Google Sans Text" w:eastAsia="Google Sans Text" w:hAnsi="Google Sans Text"/>
          <w:color w:val="575b5f"/>
          <w:sz w:val="24"/>
          <w:szCs w:val="24"/>
          <w:vertAlign w:val="superscript"/>
          <w:rtl w:val="0"/>
        </w:rPr>
        <w:t xml:space="preserve">44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Character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View of Honour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Associated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Literary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Prince Hal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synthesis of bravery and cunning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Fights honourably but gives away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The ideal monarch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Hotspur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romantic, chivalric ideal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Charges impulsively for glory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Symbol of a bygone 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Sir John Falstaff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pragmatic, life-saving illusion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Feigns death to survive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widowControl w:val="0"/>
              <w:spacing w:after="120" w:before="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Voice of cynical realism</w:t>
            </w:r>
          </w:p>
        </w:tc>
      </w:tr>
    </w:tbl>
    <w:p w:rsidR="00000000" w:rsidDel="00000000" w:rsidP="00000000" w:rsidRDefault="00000000" w:rsidRPr="00000000" w14:paraId="0000008D">
      <w:pPr>
        <w:widowControl w:val="0"/>
        <w:spacing w:before="480" w:line="275.9999942779541" w:lineRule="auto"/>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08E">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3.4. Language and Literary Craftsmanship</w:t>
      </w:r>
    </w:p>
    <w:p w:rsidR="00000000" w:rsidDel="00000000" w:rsidP="00000000" w:rsidRDefault="00000000" w:rsidRPr="00000000" w14:paraId="0000008F">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90">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Shakespeare’s use of verse for the courtly scenes and prose for the tavern scenes is a masterclass in language-driven characterisation.</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2"/>
          <w:szCs w:val="22"/>
          <w:rtl w:val="0"/>
        </w:rPr>
        <w:t xml:space="preserve"> It distinguishes the serious, political world from the comic, plebeian one.</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2"/>
          <w:szCs w:val="22"/>
          <w:rtl w:val="0"/>
        </w:rPr>
        <w:t xml:space="preserve"> This stylistic choice also subtly comments on the nature of truth; while the court speaks in high-minded verse, the most pragmatic and realistic views often come from the prose-speaking Falstaff.</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91">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The play is also filled with unreliable narratives and self-serving stories, from the Percys' account of their rebellion to Falstaff’s exaggerated lies.</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sz w:val="22"/>
          <w:szCs w:val="22"/>
          <w:rtl w:val="0"/>
        </w:rPr>
        <w:t xml:space="preserve"> This lack of a single truth reinforces the play’s core argument that legitimacy and identity are not fixed but are constantly being created and contested through language and narrative.</w:t>
      </w:r>
    </w:p>
    <w:p w:rsidR="00000000" w:rsidDel="00000000" w:rsidP="00000000" w:rsidRDefault="00000000" w:rsidRPr="00000000" w14:paraId="00000092">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093">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3.5. Context: The Tudor and Stuart Succession Crisis</w:t>
      </w:r>
    </w:p>
    <w:p w:rsidR="00000000" w:rsidDel="00000000" w:rsidP="00000000" w:rsidRDefault="00000000" w:rsidRPr="00000000" w14:paraId="00000094">
      <w:pPr>
        <w:widowControl w:val="0"/>
        <w:spacing w:line="275.9999942779541" w:lineRule="auto"/>
        <w:rPr>
          <w:rFonts w:ascii="Google Sans" w:cs="Google Sans" w:eastAsia="Google Sans" w:hAnsi="Google Sans"/>
          <w:color w:val="1b1c1d"/>
          <w:sz w:val="22"/>
          <w:szCs w:val="22"/>
        </w:rPr>
      </w:pPr>
      <w:r w:rsidDel="00000000" w:rsidR="00000000" w:rsidRPr="00000000">
        <w:rPr>
          <w:rtl w:val="0"/>
        </w:rPr>
      </w:r>
    </w:p>
    <w:p w:rsidR="00000000" w:rsidDel="00000000" w:rsidP="00000000" w:rsidRDefault="00000000" w:rsidRPr="00000000" w14:paraId="00000095">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The play is set against the backdrop of a real-life period of political instability.</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sz w:val="22"/>
          <w:szCs w:val="22"/>
          <w:rtl w:val="0"/>
        </w:rPr>
        <w:t xml:space="preserve"> Henry IV's reign was plagued by rebellions, including the Percy revolt and the Welsh uprising.</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sz w:val="22"/>
          <w:szCs w:val="22"/>
          <w:rtl w:val="0"/>
        </w:rPr>
        <w:t xml:space="preserve"> This historical reality provides the backdrop for the dramatic conflict and gives a sense of urgency to the question of Hal's leadership.</w:t>
      </w:r>
    </w:p>
    <w:p w:rsidR="00000000" w:rsidDel="00000000" w:rsidP="00000000" w:rsidRDefault="00000000" w:rsidRPr="00000000" w14:paraId="00000096">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z w:val="22"/>
          <w:szCs w:val="22"/>
          <w:rtl w:val="0"/>
        </w:rPr>
        <w:t xml:space="preserve">The play was also written during the reign of Queen Elizabeth I, who had no children or a clear heir.</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sz w:val="22"/>
          <w:szCs w:val="22"/>
          <w:rtl w:val="0"/>
        </w:rPr>
        <w:t xml:space="preserve"> The anxiety surrounding the crisis of succession in England made the play’s dramatisation of Hal’s fitness to rule a deeply resonant political issue for Shakespeare's contemporary audience.</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97">
      <w:pPr>
        <w:pStyle w:val="Heading2"/>
        <w:keepNext w:val="0"/>
        <w:keepLines w:val="0"/>
        <w:widowControl w:val="0"/>
        <w:spacing w:before="0" w:line="275.9999942779541" w:lineRule="auto"/>
        <w:rPr>
          <w:rFonts w:ascii="Google Sans" w:cs="Google Sans" w:eastAsia="Google Sans" w:hAnsi="Google Sans"/>
          <w:color w:val="1b1c1d"/>
          <w:sz w:val="22"/>
          <w:szCs w:val="22"/>
        </w:rPr>
      </w:pPr>
      <w:r w:rsidDel="00000000" w:rsidR="00000000" w:rsidRPr="00000000">
        <w:rPr>
          <w:rFonts w:ascii="Google Sans" w:cs="Google Sans" w:eastAsia="Google Sans" w:hAnsi="Google Sans"/>
          <w:b w:val="1"/>
          <w:color w:val="1b1c1d"/>
          <w:sz w:val="36"/>
          <w:szCs w:val="36"/>
          <w:rtl w:val="0"/>
        </w:rPr>
        <w:t xml:space="preserve">Conclusions</w:t>
      </w:r>
      <w:r w:rsidDel="00000000" w:rsidR="00000000" w:rsidRPr="00000000">
        <w:rPr>
          <w:rtl w:val="0"/>
        </w:rPr>
      </w:r>
    </w:p>
    <w:p w:rsidR="00000000" w:rsidDel="00000000" w:rsidP="00000000" w:rsidRDefault="00000000" w:rsidRPr="00000000" w14:paraId="00000098">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Across the three modules, a consistent and nuanced exploration of the human condition is evident. Miller's </w:t>
      </w:r>
      <w:r w:rsidDel="00000000" w:rsidR="00000000" w:rsidRPr="00000000">
        <w:rPr>
          <w:rFonts w:ascii="Google Sans Text" w:cs="Google Sans Text" w:eastAsia="Google Sans Text" w:hAnsi="Google Sans Text"/>
          <w:i w:val="1"/>
          <w:color w:val="1b1c1d"/>
          <w:sz w:val="22"/>
          <w:szCs w:val="22"/>
          <w:rtl w:val="0"/>
        </w:rPr>
        <w:t xml:space="preserve">The Crucible</w:t>
      </w:r>
      <w:r w:rsidDel="00000000" w:rsidR="00000000" w:rsidRPr="00000000">
        <w:rPr>
          <w:rFonts w:ascii="Google Sans Text" w:cs="Google Sans Text" w:eastAsia="Google Sans Text" w:hAnsi="Google Sans Text"/>
          <w:color w:val="1b1c1d"/>
          <w:sz w:val="22"/>
          <w:szCs w:val="22"/>
          <w:rtl w:val="0"/>
        </w:rPr>
        <w:t xml:space="preserve"> demonstrates how fear and mass hysteria can reveal the paradoxes and inconsistencies of human behaviour, forcing individuals to choose between their life and their integrity. It also shows how a public crisis can serve as a mask for private malevolent motivations like greed and vengeance.</w:t>
      </w:r>
    </w:p>
    <w:p w:rsidR="00000000" w:rsidDel="00000000" w:rsidP="00000000" w:rsidRDefault="00000000" w:rsidRPr="00000000" w14:paraId="00000099">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Daoud’s </w:t>
      </w:r>
      <w:r w:rsidDel="00000000" w:rsidR="00000000" w:rsidRPr="00000000">
        <w:rPr>
          <w:rFonts w:ascii="Google Sans Text" w:cs="Google Sans Text" w:eastAsia="Google Sans Text" w:hAnsi="Google Sans Text"/>
          <w:i w:val="1"/>
          <w:color w:val="1b1c1d"/>
          <w:sz w:val="22"/>
          <w:szCs w:val="22"/>
          <w:rtl w:val="0"/>
        </w:rPr>
        <w:t xml:space="preserve">The Meursault Investigation</w:t>
      </w:r>
      <w:r w:rsidDel="00000000" w:rsidR="00000000" w:rsidRPr="00000000">
        <w:rPr>
          <w:rFonts w:ascii="Google Sans Text" w:cs="Google Sans Text" w:eastAsia="Google Sans Text" w:hAnsi="Google Sans Text"/>
          <w:color w:val="1b1c1d"/>
          <w:sz w:val="22"/>
          <w:szCs w:val="22"/>
          <w:rtl w:val="0"/>
        </w:rPr>
        <w:t xml:space="preserve"> and Camus’s </w:t>
      </w:r>
      <w:r w:rsidDel="00000000" w:rsidR="00000000" w:rsidRPr="00000000">
        <w:rPr>
          <w:rFonts w:ascii="Google Sans Text" w:cs="Google Sans Text" w:eastAsia="Google Sans Text" w:hAnsi="Google Sans Text"/>
          <w:i w:val="1"/>
          <w:color w:val="1b1c1d"/>
          <w:sz w:val="22"/>
          <w:szCs w:val="22"/>
          <w:rtl w:val="0"/>
        </w:rPr>
        <w:t xml:space="preserve">The Stranger</w:t>
      </w:r>
      <w:r w:rsidDel="00000000" w:rsidR="00000000" w:rsidRPr="00000000">
        <w:rPr>
          <w:rFonts w:ascii="Google Sans Text" w:cs="Google Sans Text" w:eastAsia="Google Sans Text" w:hAnsi="Google Sans Text"/>
          <w:color w:val="1b1c1d"/>
          <w:sz w:val="22"/>
          <w:szCs w:val="22"/>
          <w:rtl w:val="0"/>
        </w:rPr>
        <w:t xml:space="preserve"> engage in a powerful conversation that explores how context shapes a narrative and how language can be used to reclaim identity. The dialogue between the novels reveals a shared human condition of alienation, a continuous cycle of being an outsider that links both a coloniser and a postcolonial subject. It also raises questions about the true meaning of retribution and the challenges of achieving closure.</w:t>
      </w:r>
    </w:p>
    <w:p w:rsidR="00000000" w:rsidDel="00000000" w:rsidP="00000000" w:rsidRDefault="00000000" w:rsidRPr="00000000" w14:paraId="0000009A">
      <w:pPr>
        <w:widowControl w:val="0"/>
        <w:spacing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Finally, Shakespeare's </w:t>
      </w:r>
      <w:r w:rsidDel="00000000" w:rsidR="00000000" w:rsidRPr="00000000">
        <w:rPr>
          <w:rFonts w:ascii="Google Sans Text" w:cs="Google Sans Text" w:eastAsia="Google Sans Text" w:hAnsi="Google Sans Text"/>
          <w:i w:val="1"/>
          <w:color w:val="1b1c1d"/>
          <w:sz w:val="22"/>
          <w:szCs w:val="22"/>
          <w:rtl w:val="0"/>
        </w:rPr>
        <w:t xml:space="preserve">Henry IV, Part 1</w:t>
      </w:r>
      <w:r w:rsidDel="00000000" w:rsidR="00000000" w:rsidRPr="00000000">
        <w:rPr>
          <w:rFonts w:ascii="Google Sans Text" w:cs="Google Sans Text" w:eastAsia="Google Sans Text" w:hAnsi="Google Sans Text"/>
          <w:color w:val="1b1c1d"/>
          <w:sz w:val="22"/>
          <w:szCs w:val="22"/>
          <w:rtl w:val="0"/>
        </w:rPr>
        <w:t xml:space="preserve"> is a profound critical study of leadership and power. It moves beyond the static ideal of divine right and instead posits that kingship is a strategic performance contingent on a ruler's ability to manage public perception and political reality. Through the contrasting ideals of honour in Hotspur and Falstaff, the play endorses a new kind of leader—one who synthesises antiquated virtues with modern pragmatism and cunning.</w:t>
      </w:r>
    </w:p>
    <w:p w:rsidR="00000000" w:rsidDel="00000000" w:rsidP="00000000" w:rsidRDefault="00000000" w:rsidRPr="00000000" w14:paraId="0000009B">
      <w:pPr>
        <w:widowControl w:val="0"/>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b1c1d"/>
          <w:sz w:val="22"/>
          <w:szCs w:val="22"/>
          <w:rtl w:val="0"/>
        </w:rPr>
        <w:t xml:space="preserve">Collectively, these texts demonstrate that human experiences are not isolated but are deeply intertwined with context, language, and the choices we make when confronted by moral and social pressure. The analysis of each text, and the conversation between them, provides a rich framework for understanding the complexities of human behaviour across different periods of history.</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