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Composers use textual conversations to repurpose narratives.</w:t>
        <w:br w:type="textWrapping"/>
        <w:t xml:space="preserve">Focus on resonant and dissonant aspects to the textual conversation crafted by the composer of the second text.</w:t>
        <w:br w:type="textWrapping"/>
        <w:br w:type="textWrapping"/>
        <w:br w:type="textWrapping"/>
        <w:t xml:space="preserve">Kamel Daoud polemic novel </w:t>
      </w:r>
      <w:r w:rsidDel="00000000" w:rsidR="00000000" w:rsidRPr="00000000">
        <w:rPr>
          <w:u w:val="single"/>
          <w:rtl w:val="0"/>
        </w:rPr>
        <w:t xml:space="preserve">The Meursault Investigation</w:t>
      </w:r>
      <w:r w:rsidDel="00000000" w:rsidR="00000000" w:rsidRPr="00000000">
        <w:rPr>
          <w:rtl w:val="0"/>
        </w:rPr>
        <w:t xml:space="preserve"> 2013 has an effective textual conversation with Albert Camus </w:t>
      </w:r>
      <w:r w:rsidDel="00000000" w:rsidR="00000000" w:rsidRPr="00000000">
        <w:rPr>
          <w:u w:val="single"/>
          <w:rtl w:val="0"/>
        </w:rPr>
        <w:t xml:space="preserve">The Stranger</w:t>
      </w:r>
      <w:r w:rsidDel="00000000" w:rsidR="00000000" w:rsidRPr="00000000">
        <w:rPr>
          <w:rtl w:val="0"/>
        </w:rPr>
        <w:t xml:space="preserve"> (1943) that shifts the focus from Meursault's existential detachment and instead chooses to focus on the lasting impact of colonialism, repurposing the original narrative to invite the reader to reflect on colonial trauma. By reimagining elements of Arab identity and narrative voice, Daoud creates dissonant ideas regarding colonialism and existentialism, while also resonating Camus’ views on absurdism. Camus, writing in Nazi-occupied France explores the absurd as the metaphysical tension between the human desire for longing and the universe's indifference. Whereas Daoud, raised in FLN ruled Algeria, repurposes the narrative to explore the Arab suffering under both colonial rule and post-colonial religious fundamentalism.</w:t>
        <w:br w:type="textWrapping"/>
        <w:br w:type="textWrapping"/>
        <w:t xml:space="preserve">Daoud reimagines </w:t>
      </w:r>
      <w:r w:rsidDel="00000000" w:rsidR="00000000" w:rsidRPr="00000000">
        <w:rPr>
          <w:u w:val="single"/>
          <w:rtl w:val="0"/>
        </w:rPr>
        <w:t xml:space="preserve">TS</w:t>
      </w:r>
      <w:r w:rsidDel="00000000" w:rsidR="00000000" w:rsidRPr="00000000">
        <w:rPr>
          <w:rtl w:val="0"/>
        </w:rPr>
        <w:t xml:space="preserve"> from the historically marginalised Arab perspective to reveal the dehumanising impact of colonialism and the lasting alienation it creates, encouraging readers to look past the existentialist detachment that Meursault ponders and consider the Eurocentric narrative's assumptions. While Camus uses a Pied-Noir perspective, it is through Daoud’s lived experience in post-colonial Algeria that he is able to repurpose the narrative to explore the lasting effects of colonialism. Meursault's detachment is evident in “Maman was buried now… nothing had changed” where the use of truncated sentences reveals Meursault's filial detachment that serves as a microcosm for the colonisers disconnection from Algeria, allowing for their corrupt subjugation. Furthermore, Meursault dehumanises the Arabs “They stared at us… like we were nothing but stones or dead trees” using simile to reduce the Arabs to narrative and philosophical devices rather than fully realised individuals. Thus, Daoud is able to challenge the French literary elite with the idea of the lasting colonial wounds that colonialism has, removing the facade of existential detachment that the original text claims to be about. Daoud writes “Mother imposed on me the strict duty of reincarnation… she made me wear my brothers clothes” using the metaphor of reincarnation to signify Harun's forced identity, showcasing Daoud’s reimagining of Camus' archetypal ‘other’ as a result of intergenerational colonial trauma rather than the personal choice that Meursault gets to enjoy, creating a dissonance between the two texts ideas. Furthermore, Daoud reclaims the silenced Arab voice “They watched us… like we were nothing but stones or dead trees” using intertextuality to subvert the original text to repurpose the simile to reveal how colonialism renders the native population voiceless. Thus, Daoud reimagines the novel from an Arab perspective to shift the novel away from Meursault's existential detachment and towards the alienation that colonialism causes, creating a textual conversation that reveals the lasting impact of existential detachment. </w:t>
        <w:br w:type="textWrapping"/>
        <w:br w:type="textWrapping"/>
        <w:t xml:space="preserve">TS tackles the core existential concerns of living authentically under systems of oppression, however through recontextualisation, Daoud is able to repurpose the narrative to reveal the political zeitgeist that allows for existential detachment rather than personal choice, creating a dissonant perspective. Daoud reimagines TS from a post-colonial perspective where he critiques the rise of religious fundamentalist parties like the MSP who impose the same existential limitations on Algeria that imperial power once did. Meursault’s apathy is delineated in his description of his murder of the Frenchman, “It was like knocking four quick times on the door of unhappiness” using the metaphor to reveal his lack of empathy towards the Arab other, reflecting a broader French indifferent to the subaltern. Daoud intertextually responds, describing Harun's muder as “two sharp raps on the door of deliverance” using the metaphor ‘door of deliverance’ to frame Harun's muder as an act of justice and identity to heal intergenerational colonial wounds, rather than a weightless metaphysical experiment that Meursault enjoys. This allows Daoud to repurpose the narrative to reveal that Meursault's detachment is a result of the power imbalance and dehumanisation of the Arab rather than his own personal choice, whereas Harun is not able to achieve existential detachment because his actions are weighted with meaning. Furthermore, Harun describes “There’s no one here! There’s never been anyone! The mosque is empty!” using the repeated symbol of emptiness to reflect how religious fundamentalism creates a lack of authentic lives, revealing that colonialist oppression has been replaced with religion as another oppressor. Thus, Daoud through reimagining the text through a post-colonial perspective creates a textual conversation that has a dissonant perspective that reveals that existentialism is not equally accessible universal human quality, but rather the product of one's political environment that is soaked with power imbalances.</w:t>
      </w:r>
    </w:p>
    <w:p w:rsidR="00000000" w:rsidDel="00000000" w:rsidP="00000000" w:rsidRDefault="00000000" w:rsidRPr="00000000" w14:paraId="00000002">
      <w:pPr>
        <w:rPr/>
      </w:pPr>
      <w:r w:rsidDel="00000000" w:rsidR="00000000" w:rsidRPr="00000000">
        <w:rPr>
          <w:rtl w:val="0"/>
        </w:rPr>
        <w:t xml:space="preserve">Both texts resonate with the idea of absurdism, where imposed narratives of meaning are disrupted by the unified experience of death. Daoud while repurposing the narrative to explore the dissonant perspectives is able to resonate with Camus absurdist thought, enhancing the message of the original text. Meursault concludes his attack on the priest, “it was better to burn than to disappear” using the biblical imagery of ‘to burn’ to symbolise a conscious confrontation with the absurd and the willingness to suffer through eternal damnation rather than to ‘disappear into conformity’. Daoud intertextually responds “I had a right to the fire of my presence’ using the declaration ‘I had a right’ to assert agency, revealing that individual existence is justified without recourse to belief in shared narratives of the divine, resonating with Camus absurdist philosophy. Camus concludes TS with the realisation, “I opened myself to the gentle indifference of the world” where his bathetic acceptance of the ‘gentle indifference’ reveals that liberation is found in surrendering to the irrationality of existence. Aligning with this Daoud ends TMI “There was never any survivor in that story. Everybody died all at once” depicting death as the ultimate unifying force. Through the repurposing of the narrative to explore colonialism and existentialism, Daoud creates a textual conversation that resonates with Camus’ absurdist philosophy, revealing the universal accessibility of absurdism that transcends cultural and historical boundaries.</w:t>
        <w:br w:type="textWrapping"/>
        <w:br w:type="textWrapping"/>
        <w:t xml:space="preserve">Daoud uses a textual conversation to shift the focus from Meursault's existential detachment to the Eurocentric founding of the TS to reveal the lasting intergenerational impacts of colonialism. Furthermore, Daoud creates a dissonant textual conversation with Camus to deal with the nature of existentialism, arguing that existentism is a result of political climate rather than personal choice. It is through the repurposing of the narrative to explore the elements of colonialism and existentialism that a resonant perspective on absurdism is found, where it is equally accessible by everyone.  </w:t>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