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60"/>
          <w:szCs w:val="60"/>
          <w:rtl w:val="0"/>
        </w:rPr>
        <w:t xml:space="preserve">Mod B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Context Statements: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Comforting Elizabethan audience during heirless reign</w:t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Mortimer's rightful claim to the throne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Rise of renaissance humanism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3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Succession anxieties - Bolingbroke grows concerned for his own heir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P1: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“No more the thirsty entrance of this soil shall daub the lips of her own children's blood”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“I see riot and dishonour stain the brow of my young harry”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P2: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“Yet herein I will imitate the sun”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after="0" w:after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“I do I will” - “Like a comet I was adored at”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“I will redeem this all on percy’s head”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P3: 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“Can </w:t>
            </w:r>
            <w:r w:rsidDel="00000000" w:rsidR="00000000" w:rsidRPr="00000000">
              <w:rPr>
                <w:rtl w:val="0"/>
              </w:rPr>
              <w:t xml:space="preserve">honour set</w:t>
            </w:r>
            <w:r w:rsidDel="00000000" w:rsidR="00000000" w:rsidRPr="00000000">
              <w:rPr>
                <w:rtl w:val="0"/>
              </w:rPr>
              <w:t xml:space="preserve"> to an arm? No. or a leg? No. Or take away the grief of a wound? No”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“To save the blood on either side try fortune with him in a single fight”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“Those proud titles thou hast won of me wound me worse than thy sword my flesh”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