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eeeeee" w:space="6" w:sz="6" w:val="single"/>
        </w:pBdr>
        <w:spacing w:after="0" w:before="0" w:lineRule="auto"/>
        <w:jc w:val="center"/>
        <w:rPr>
          <w:color w:val="000000"/>
          <w:sz w:val="22"/>
          <w:szCs w:val="22"/>
        </w:rPr>
      </w:pPr>
      <w:bookmarkStart w:colFirst="0" w:colLast="0" w:name="_m56wgrtf5w48" w:id="0"/>
      <w:bookmarkEnd w:id="0"/>
      <w:r w:rsidDel="00000000" w:rsidR="00000000" w:rsidRPr="00000000">
        <w:rPr>
          <w:b w:val="1"/>
          <w:sz w:val="83"/>
          <w:szCs w:val="83"/>
          <w:rtl w:val="0"/>
        </w:rPr>
        <w:t xml:space="preserve">Mod B</w:t>
      </w:r>
      <w:r w:rsidDel="00000000" w:rsidR="00000000" w:rsidRPr="00000000">
        <w:rPr>
          <w:rtl w:val="0"/>
        </w:rPr>
      </w:r>
    </w:p>
    <w:p w:rsidR="00000000" w:rsidDel="00000000" w:rsidP="00000000" w:rsidRDefault="00000000" w:rsidRPr="00000000" w14:paraId="00000002">
      <w:pPr>
        <w:pStyle w:val="Heading3"/>
        <w:spacing w:after="0" w:before="0" w:lineRule="auto"/>
        <w:rPr/>
      </w:pPr>
      <w:bookmarkStart w:colFirst="0" w:colLast="0" w:name="_35li01xkf3en" w:id="1"/>
      <w:bookmarkEnd w:id="1"/>
      <w:r w:rsidDel="00000000" w:rsidR="00000000" w:rsidRPr="00000000">
        <w:rPr>
          <w:rtl w:val="0"/>
        </w:rPr>
      </w:r>
    </w:p>
    <w:p w:rsidR="00000000" w:rsidDel="00000000" w:rsidP="00000000" w:rsidRDefault="00000000" w:rsidRPr="00000000" w14:paraId="00000003">
      <w:pPr>
        <w:pStyle w:val="Heading3"/>
        <w:spacing w:after="0" w:before="0" w:lineRule="auto"/>
        <w:rPr/>
      </w:pPr>
      <w:bookmarkStart w:colFirst="0" w:colLast="0" w:name="_fjlnhp10yru4" w:id="2"/>
      <w:bookmarkEnd w:id="2"/>
      <w:r w:rsidDel="00000000" w:rsidR="00000000" w:rsidRPr="00000000">
        <w:rPr>
          <w:rtl w:val="0"/>
        </w:rPr>
        <w:t xml:space="preserve">In your response, make detailed reference to your prescribed text (King Henry IV part 1). /20</w:t>
      </w:r>
    </w:p>
    <w:p w:rsidR="00000000" w:rsidDel="00000000" w:rsidP="00000000" w:rsidRDefault="00000000" w:rsidRPr="00000000" w14:paraId="00000004">
      <w:pPr>
        <w:rPr/>
      </w:pPr>
      <w:r w:rsidDel="00000000" w:rsidR="00000000" w:rsidRPr="00000000">
        <w:rPr>
          <w:rtl w:val="0"/>
        </w:rPr>
        <w:t xml:space="preserve">William Shakespeare's history play Henry IV part 1 1596 is constructed to explore the nature of leadership amidst political uncertainty, comforting the Elizabethan audience during her heirless reign. </w:t>
      </w:r>
      <w:r w:rsidDel="00000000" w:rsidR="00000000" w:rsidRPr="00000000">
        <w:rPr>
          <w:rtl w:val="0"/>
        </w:rPr>
        <w:t xml:space="preserve">By analysing 15th-century civil strife and the rise of Renaissance Humanist thinking, Shakespeare interrogates whether political success derives itself from traditional Christian values, humanist values, or a Machiavellian performance. The play’s form oscillates between the high-stakes world of court and rebellion and the lower comedic world of Eastcheap, where characters like Falstaff provide levity. By amalgamating comedy and </w:t>
      </w:r>
      <w:r w:rsidDel="00000000" w:rsidR="00000000" w:rsidRPr="00000000">
        <w:rPr>
          <w:rtl w:val="0"/>
        </w:rPr>
        <w:t xml:space="preserve">politick</w:t>
      </w:r>
      <w:r w:rsidDel="00000000" w:rsidR="00000000" w:rsidRPr="00000000">
        <w:rPr>
          <w:rtl w:val="0"/>
        </w:rPr>
        <w:t xml:space="preserve">, it deepens the audience’s understanding of leadership and national identity, helping Shakespeare undermine aging medieval narratives surrounding divine right, and martial valour. </w:t>
      </w:r>
    </w:p>
    <w:p w:rsidR="00000000" w:rsidDel="00000000" w:rsidP="00000000" w:rsidRDefault="00000000" w:rsidRPr="00000000" w14:paraId="00000005">
      <w:pPr>
        <w:rPr/>
      </w:pPr>
      <w:r w:rsidDel="00000000" w:rsidR="00000000" w:rsidRPr="00000000">
        <w:rPr>
          <w:rtl w:val="0"/>
        </w:rPr>
        <w:t xml:space="preserve">The enduring value of the play lies in its shift away from Christian thought and its advancement of the Humanist ideal that authority should be conferred based on merit and competence. Mirroring Elizabethan succession anxieties, Bolingbroke also grows concerned for his succession and longs for both a capable heir and one that still fits with the aging Great Chain of Being. The play opens in medias res, with Henry IV’s monologue, “No more the thirsty entrance of this soil / Shall daub her lips with her own children’s blood”, using cannibalistic anthropomorphism to present England as corrupted under Richard II’s divine rule, implying that regicide was a necessary cure. Despite Mortimer's rightful claim to the throne, Henry IV’s success as ruler comes from his ability to conquer and politick. Furthermore, Henry IV applies this standard to his own son, critiquing his ability to lead “See riot and dishonour stain the brow Of my young Harry” using metaphor to compare dishonour to a dirty stain to set an expectation of Hal’s filial duty, where he needs to not simply be part of a bloodline, but uphold it by exhibiting strength, power and </w:t>
      </w:r>
      <w:r w:rsidDel="00000000" w:rsidR="00000000" w:rsidRPr="00000000">
        <w:rPr>
          <w:rtl w:val="0"/>
        </w:rPr>
        <w:t xml:space="preserve">politick</w:t>
      </w:r>
      <w:r w:rsidDel="00000000" w:rsidR="00000000" w:rsidRPr="00000000">
        <w:rPr>
          <w:rtl w:val="0"/>
        </w:rPr>
        <w:t xml:space="preserve">. Shakespeare didactically addresses the political instability of the Elizabethan era, while inviting humanist attitudes that foregrounds the bildungsroman form of the play. Ultimately suggesting that earned capability ideally accompanies bloodline legitimacy, promoting a Humanist redefinition of </w:t>
      </w:r>
      <w:r w:rsidDel="00000000" w:rsidR="00000000" w:rsidRPr="00000000">
        <w:rPr>
          <w:rtl w:val="0"/>
        </w:rPr>
        <w:t xml:space="preserve">heirly</w:t>
      </w:r>
      <w:r w:rsidDel="00000000" w:rsidR="00000000" w:rsidRPr="00000000">
        <w:rPr>
          <w:rtl w:val="0"/>
        </w:rPr>
        <w:t xml:space="preserve"> duty where Hal needs to earn his fathers trust, an ideal that resonates with modern audiences. </w:t>
      </w:r>
      <w:r w:rsidDel="00000000" w:rsidR="00000000" w:rsidRPr="00000000">
        <w:br w:type="page"/>
      </w:r>
      <w:r w:rsidDel="00000000" w:rsidR="00000000" w:rsidRPr="00000000">
        <w:rPr>
          <w:rtl w:val="0"/>
        </w:rPr>
      </w:r>
    </w:p>
    <w:p w:rsidR="00000000" w:rsidDel="00000000" w:rsidP="00000000" w:rsidRDefault="00000000" w:rsidRPr="00000000" w14:paraId="00000006">
      <w:pPr>
        <w:rPr>
          <w:b w:val="1"/>
          <w:color w:val="000000"/>
          <w:sz w:val="22"/>
          <w:szCs w:val="22"/>
        </w:rPr>
      </w:pPr>
      <w:r w:rsidDel="00000000" w:rsidR="00000000" w:rsidRPr="00000000">
        <w:rPr>
          <w:rtl w:val="0"/>
        </w:rPr>
        <w:t xml:space="preserve">Hal’s desire to become a competent ruler catalyses his transformation which places a beacon on his humanistic qualities, revealing that successful leaders must prioritise their public image to maintain strong leadership. The play presents Prince Hal as initially unworthy, constructing itself as a bildungsroman that challenges the idea that nobility ensures capability. Through Hal’s soliloquy, “yet herein I will imitate the sun”, the use of double entendre to express his growing awareness of filial duty delineates his desire for growth. This moment foreshadows his transformation into the prodigal son and his deliberate self-fashioning as a competent ruler. Through his transformation, Hal rejects the world of Eastcheap during the roleplaying scene that ends with “I do, I will” where Shakespeare uses </w:t>
      </w:r>
      <w:r w:rsidDel="00000000" w:rsidR="00000000" w:rsidRPr="00000000">
        <w:rPr>
          <w:rtl w:val="0"/>
        </w:rPr>
        <w:t xml:space="preserve">metatheatrics</w:t>
      </w:r>
      <w:r w:rsidDel="00000000" w:rsidR="00000000" w:rsidRPr="00000000">
        <w:rPr>
          <w:rtl w:val="0"/>
        </w:rPr>
        <w:t xml:space="preserve"> in order to highlight Hal’s self-awareness and performative manipulation of identity, making his rejection of Falstaff a deliberate political act. Furthermore, Prince Hal accepts his father’s criticism but argues that his own transformation will be even greater “I will redeem all this on Percy’s head,” Here, he uses iambic pentameter in which he shifts from verse to prose further demonstrating his assumption of his princely role through measured performative language. Thus, Hal’s calculated transformation parallels effective modern day leaders like Zelensky, who transformed from a comedy actor to wartime president, revealing that self-awareness is essential in building public appeal.</w:t>
      </w:r>
      <w:r w:rsidDel="00000000" w:rsidR="00000000" w:rsidRPr="00000000">
        <w:rPr>
          <w:rtl w:val="0"/>
        </w:rPr>
      </w:r>
    </w:p>
    <w:p w:rsidR="00000000" w:rsidDel="00000000" w:rsidP="00000000" w:rsidRDefault="00000000" w:rsidRPr="00000000" w14:paraId="00000007">
      <w:pPr>
        <w:spacing w:line="360" w:lineRule="auto"/>
        <w:rPr/>
      </w:pPr>
      <w:r w:rsidDel="00000000" w:rsidR="00000000" w:rsidRPr="00000000">
        <w:rPr>
          <w:rtl w:val="0"/>
        </w:rPr>
        <w:t xml:space="preserve">Falstaff and Hotspur are constructed as hyperbolic metonyms of the opposing ideas of humanist realism and chivalric honour, where Hal synthesises both value sets, forging a new, pragmatic, and viable model of kingship, revealing that Machiavellism is a requirement for effective statecraft. (Context statement???) Falstaff functions as a character foil of Hotspur, where he uses cynical realism to undermine honour in his soliloquy "Can honor set to a leg? no. Or an arm? no. Or take away the grief of a wound? No." By employing </w:t>
      </w:r>
      <w:r w:rsidDel="00000000" w:rsidR="00000000" w:rsidRPr="00000000">
        <w:rPr>
          <w:rtl w:val="0"/>
        </w:rPr>
        <w:t xml:space="preserve">hypophoric</w:t>
      </w:r>
      <w:r w:rsidDel="00000000" w:rsidR="00000000" w:rsidRPr="00000000">
        <w:rPr>
          <w:rtl w:val="0"/>
        </w:rPr>
        <w:t xml:space="preserve"> tricolon to underscore the futility of honour in warfare, reducing it to an empty “scutcheon,” and thus exposing its irrelevance to survival. Hal’s recognition of honour's political utility gives the text integrity, evident in his offers to duel Hotspur to prevent wider bloodshed “to save the blood on either side, Try fortune with him in a single fight.” Taking inspiration from Machiavelli’s treatise </w:t>
      </w:r>
      <w:r w:rsidDel="00000000" w:rsidR="00000000" w:rsidRPr="00000000">
        <w:rPr>
          <w:u w:val="single"/>
          <w:rtl w:val="0"/>
        </w:rPr>
        <w:t xml:space="preserve">The Prince</w:t>
      </w:r>
      <w:r w:rsidDel="00000000" w:rsidR="00000000" w:rsidRPr="00000000">
        <w:rPr>
          <w:rtl w:val="0"/>
        </w:rPr>
        <w:t xml:space="preserve">, Hal performs leadership through calculated image-making and public gestures of honour, revealing that Honour has value as a strategic tool to gain public approval. As the play climaxes in Hotspur's death, he cannot escape his personal fixation on honour, “Those proud titles thou hast won of me. They wound my thoughts worse than </w:t>
      </w:r>
      <w:r w:rsidDel="00000000" w:rsidR="00000000" w:rsidRPr="00000000">
        <w:rPr>
          <w:rtl w:val="0"/>
        </w:rPr>
        <w:t xml:space="preserve">thy</w:t>
      </w:r>
      <w:r w:rsidDel="00000000" w:rsidR="00000000" w:rsidRPr="00000000">
        <w:rPr>
          <w:rtl w:val="0"/>
        </w:rPr>
        <w:t xml:space="preserve"> sword my flesh.” Through this metaphor, the tragic theme of the play is revealed, in which Hotspur who is only consistently honest and least Machiavellian characters, proves incompatible with the demands of statecraft. Thus, Hal’s selective adoption and manipulation of competing value systems ultimately affirms his Machiavellian aptitude, positing him as an ideal heir, revealing to be effective at statecraft he needs to balance progressive and conservative voices, just as modern leaders do. </w:t>
      </w:r>
    </w:p>
    <w:p w:rsidR="00000000" w:rsidDel="00000000" w:rsidP="00000000" w:rsidRDefault="00000000" w:rsidRPr="00000000" w14:paraId="00000008">
      <w:pPr>
        <w:spacing w:line="360" w:lineRule="auto"/>
        <w:rPr>
          <w:highlight w:val="yellow"/>
        </w:rPr>
      </w:pPr>
      <w:r w:rsidDel="00000000" w:rsidR="00000000" w:rsidRPr="00000000">
        <w:rPr>
          <w:rtl w:val="0"/>
        </w:rPr>
        <w:t xml:space="preserve">The endurance of Henry IV, Part 1 lies in its universal themes of legitimacy, honour, and statecraft. By situating 15th-century rebellion within the Tudor crisis of succession, Shakespeare re-evaluates what makes a ruler viable in an age where Divine Right no longer guarantees stability. Hal emerges as the “modern prince,” synthesising chivalric courage, humanist self-fashioning, and Machiavellian pragmatism to create a model of adaptable leadership. For Elizabethan audiences, the play offered reassurance amid uncertainty; for contemporary audiences, it remains a profound meditation on the balance between ideals and political realities in the exercise of authority.</w:t>
      </w:r>
      <w:r w:rsidDel="00000000" w:rsidR="00000000" w:rsidRPr="00000000">
        <w:rPr>
          <w:rtl w:val="0"/>
        </w:rPr>
      </w:r>
    </w:p>
    <w:p w:rsidR="00000000" w:rsidDel="00000000" w:rsidP="00000000" w:rsidRDefault="00000000" w:rsidRPr="00000000" w14:paraId="00000009">
      <w:pPr>
        <w:spacing w:after="0" w:line="263.4545454545455" w:lineRule="auto"/>
        <w:rPr/>
      </w:pPr>
      <w:r w:rsidDel="00000000" w:rsidR="00000000" w:rsidRPr="00000000">
        <w:rPr>
          <w:rtl w:val="0"/>
        </w:rPr>
        <w:t xml:space="preserve"> </w:t>
      </w:r>
    </w:p>
    <w:p w:rsidR="00000000" w:rsidDel="00000000" w:rsidP="00000000" w:rsidRDefault="00000000" w:rsidRPr="00000000" w14:paraId="0000000A">
      <w:pPr>
        <w:spacing w:after="0" w:line="263.4545454545455" w:lineRule="auto"/>
        <w:rPr/>
      </w:pPr>
      <w:r w:rsidDel="00000000" w:rsidR="00000000" w:rsidRPr="00000000">
        <w:rPr>
          <w:rtl w:val="0"/>
        </w:rPr>
        <w:t xml:space="preserve"> </w:t>
      </w:r>
    </w:p>
    <w:p w:rsidR="00000000" w:rsidDel="00000000" w:rsidP="00000000" w:rsidRDefault="00000000" w:rsidRPr="00000000" w14:paraId="0000000B">
      <w:pPr>
        <w:spacing w:after="0" w:line="263.4545454545455" w:lineRule="auto"/>
        <w:rPr>
          <w:color w:val="000000"/>
          <w:sz w:val="22"/>
          <w:szCs w:val="22"/>
        </w:rPr>
      </w:pPr>
      <w:r w:rsidDel="00000000" w:rsidR="00000000" w:rsidRPr="00000000">
        <w:rPr>
          <w:color w:val="000000"/>
          <w:sz w:val="22"/>
          <w:szCs w:val="22"/>
          <w:rtl w:val="0"/>
        </w:rPr>
        <w:t xml:space="preserve"> </w:t>
      </w:r>
    </w:p>
    <w:p w:rsidR="00000000" w:rsidDel="00000000" w:rsidP="00000000" w:rsidRDefault="00000000" w:rsidRPr="00000000" w14:paraId="0000000C">
      <w:pPr>
        <w:spacing w:after="0" w:line="263.4545454545455" w:lineRule="auto"/>
        <w:rPr>
          <w:color w:val="000000"/>
          <w:sz w:val="22"/>
          <w:szCs w:val="22"/>
          <w:highlight w:val="cyan"/>
        </w:rPr>
      </w:pPr>
      <w:r w:rsidDel="00000000" w:rsidR="00000000" w:rsidRPr="00000000">
        <w:rPr>
          <w:color w:val="000000"/>
          <w:sz w:val="22"/>
          <w:szCs w:val="22"/>
          <w:highlight w:val="cyan"/>
          <w:rtl w:val="0"/>
        </w:rPr>
        <w:t xml:space="preserve"> </w:t>
      </w:r>
    </w:p>
    <w:p w:rsidR="00000000" w:rsidDel="00000000" w:rsidP="00000000" w:rsidRDefault="00000000" w:rsidRPr="00000000" w14:paraId="0000000D">
      <w:pPr>
        <w:spacing w:after="0" w:line="343.6363636363637" w:lineRule="auto"/>
        <w:rPr>
          <w:color w:val="000000"/>
          <w:sz w:val="22"/>
          <w:szCs w:val="22"/>
        </w:rPr>
      </w:pPr>
      <w:r w:rsidDel="00000000" w:rsidR="00000000" w:rsidRPr="00000000">
        <w:rPr>
          <w:rtl w:val="0"/>
        </w:rPr>
      </w:r>
    </w:p>
    <w:p w:rsidR="00000000" w:rsidDel="00000000" w:rsidP="00000000" w:rsidRDefault="00000000" w:rsidRPr="00000000" w14:paraId="0000000E">
      <w:pPr>
        <w:spacing w:after="0" w:line="343.6363636363637" w:lineRule="auto"/>
        <w:rPr>
          <w:color w:val="000000"/>
          <w:sz w:val="22"/>
          <w:szCs w:val="22"/>
          <w:highlight w:val="cy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1"/>
        <w:szCs w:val="21"/>
        <w:lang w:val="en_GB"/>
      </w:rPr>
    </w:rPrDefault>
    <w:pPrDefault>
      <w:pPr>
        <w:spacing w:after="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