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sz w:val="60"/>
          <w:szCs w:val="60"/>
          <w:rtl w:val="0"/>
        </w:rPr>
        <w:t xml:space="preserve">Mod B</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‘Shakespeare’s King Henry IV, Part 1 is </w:t>
      </w:r>
      <w:r w:rsidDel="00000000" w:rsidR="00000000" w:rsidRPr="00000000">
        <w:rPr>
          <w:b w:val="1"/>
          <w:rtl w:val="0"/>
        </w:rPr>
        <w:t xml:space="preserve">overcomplicated</w:t>
      </w:r>
      <w:r w:rsidDel="00000000" w:rsidR="00000000" w:rsidRPr="00000000">
        <w:rPr>
          <w:rtl w:val="0"/>
        </w:rPr>
        <w:t xml:space="preserve"> and </w:t>
      </w:r>
      <w:r w:rsidDel="00000000" w:rsidR="00000000" w:rsidRPr="00000000">
        <w:rPr>
          <w:b w:val="1"/>
          <w:shd w:fill="ffe599" w:val="clear"/>
          <w:rtl w:val="0"/>
        </w:rPr>
        <w:t xml:space="preserve">overrated</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To what extent does this statement align with your view of Shakespeare’s play? </w:t>
      </w:r>
    </w:p>
    <w:p w:rsidR="00000000" w:rsidDel="00000000" w:rsidP="00000000" w:rsidRDefault="00000000" w:rsidRPr="00000000" w14:paraId="00000004">
      <w:pPr>
        <w:rPr>
          <w:color w:val="00796b"/>
        </w:rPr>
      </w:pPr>
      <w:r w:rsidDel="00000000" w:rsidR="00000000" w:rsidRPr="00000000">
        <w:rPr>
          <w:rtl w:val="0"/>
        </w:rPr>
        <w:t xml:space="preserve">In your response, make detailed reference to the prescribed text.</w:t>
        <w:tab/>
      </w:r>
      <w:r w:rsidDel="00000000" w:rsidR="00000000" w:rsidRPr="00000000">
        <w:rPr>
          <w:rtl w:val="0"/>
        </w:rPr>
      </w:r>
    </w:p>
    <w:p w:rsidR="00000000" w:rsidDel="00000000" w:rsidP="00000000" w:rsidRDefault="00000000" w:rsidRPr="00000000" w14:paraId="00000005">
      <w:pPr>
        <w:rPr>
          <w:b w:val="1"/>
          <w:shd w:fill="ffe599" w:val="clear"/>
        </w:rPr>
      </w:pPr>
      <w:r w:rsidDel="00000000" w:rsidR="00000000" w:rsidRPr="00000000">
        <w:rPr>
          <w:color w:val="00796b"/>
          <w:rtl w:val="0"/>
        </w:rPr>
        <w:t xml:space="preserve">To a large extent, William Shakespeare's history play King Henry IV part 1 1592 (KHIV) is easily accessible and </w:t>
      </w:r>
      <w:r w:rsidDel="00000000" w:rsidR="00000000" w:rsidRPr="00000000">
        <w:rPr>
          <w:b w:val="1"/>
          <w:shd w:fill="ffe599" w:val="clear"/>
          <w:rtl w:val="0"/>
        </w:rPr>
        <w:t xml:space="preserve">rated highly</w:t>
      </w:r>
      <w:r w:rsidDel="00000000" w:rsidR="00000000" w:rsidRPr="00000000">
        <w:rPr>
          <w:color w:val="00796b"/>
          <w:rtl w:val="0"/>
        </w:rPr>
        <w:t xml:space="preserve"> as a product of its highly engaging exploration of the nature of leadership </w:t>
      </w:r>
      <w:r w:rsidDel="00000000" w:rsidR="00000000" w:rsidRPr="00000000">
        <w:rPr>
          <w:rtl w:val="0"/>
        </w:rPr>
        <w:t xml:space="preserve">amidst political uncertainty. By analysing 15th-century civil strife and the rise of Renaissance Humanist thinking, Shakespeare </w:t>
      </w:r>
      <w:r w:rsidDel="00000000" w:rsidR="00000000" w:rsidRPr="00000000">
        <w:rPr>
          <w:color w:val="00796b"/>
          <w:rtl w:val="0"/>
        </w:rPr>
        <w:t xml:space="preserve">creates a sophisticated interrogation of</w:t>
      </w:r>
      <w:r w:rsidDel="00000000" w:rsidR="00000000" w:rsidRPr="00000000">
        <w:rPr>
          <w:rtl w:val="0"/>
        </w:rPr>
        <w:t xml:space="preserve"> whether political success derives itself from traditional Christaian values, humanist values, or a </w:t>
      </w:r>
      <w:r w:rsidDel="00000000" w:rsidR="00000000" w:rsidRPr="00000000">
        <w:rPr>
          <w:color w:val="00796b"/>
          <w:rtl w:val="0"/>
        </w:rPr>
        <w:t xml:space="preserve">Machiavellian</w:t>
      </w:r>
      <w:r w:rsidDel="00000000" w:rsidR="00000000" w:rsidRPr="00000000">
        <w:rPr>
          <w:rtl w:val="0"/>
        </w:rPr>
        <w:t xml:space="preserve"> performance</w:t>
      </w:r>
      <w:r w:rsidDel="00000000" w:rsidR="00000000" w:rsidRPr="00000000">
        <w:rPr>
          <w:color w:val="00796b"/>
          <w:rtl w:val="0"/>
        </w:rPr>
        <w:t xml:space="preserve">. These tensions </w:t>
      </w:r>
      <w:r w:rsidDel="00000000" w:rsidR="00000000" w:rsidRPr="00000000">
        <w:rPr>
          <w:b w:val="1"/>
          <w:shd w:fill="ffe599" w:val="clear"/>
          <w:rtl w:val="0"/>
        </w:rPr>
        <w:t xml:space="preserve">resonate with both the Elizabethan audience</w:t>
      </w:r>
      <w:r w:rsidDel="00000000" w:rsidR="00000000" w:rsidRPr="00000000">
        <w:rPr>
          <w:color w:val="00796b"/>
          <w:rtl w:val="0"/>
        </w:rPr>
        <w:t xml:space="preserve"> as they grow concerned during her heirless reign </w:t>
      </w:r>
      <w:r w:rsidDel="00000000" w:rsidR="00000000" w:rsidRPr="00000000">
        <w:rPr>
          <w:b w:val="1"/>
          <w:shd w:fill="ffe599" w:val="clear"/>
          <w:rtl w:val="0"/>
        </w:rPr>
        <w:t xml:space="preserve">and modern audiences as they desire strong political leaders</w:t>
      </w:r>
      <w:r w:rsidDel="00000000" w:rsidR="00000000" w:rsidRPr="00000000">
        <w:rPr>
          <w:rtl w:val="0"/>
        </w:rPr>
        <w:t xml:space="preserve">. The play’s form oscillates between the high-stakes world of court and rebellion and </w:t>
      </w:r>
      <w:r w:rsidDel="00000000" w:rsidR="00000000" w:rsidRPr="00000000">
        <w:rPr>
          <w:color w:val="00796b"/>
          <w:rtl w:val="0"/>
        </w:rPr>
        <w:t xml:space="preserve">comedic subplot</w:t>
      </w:r>
      <w:r w:rsidDel="00000000" w:rsidR="00000000" w:rsidRPr="00000000">
        <w:rPr>
          <w:rtl w:val="0"/>
        </w:rPr>
        <w:t xml:space="preserve"> of Eastcheap</w:t>
      </w:r>
      <w:r w:rsidDel="00000000" w:rsidR="00000000" w:rsidRPr="00000000">
        <w:rPr>
          <w:color w:val="00796b"/>
          <w:rtl w:val="0"/>
        </w:rPr>
        <w:t xml:space="preserve">, mirroring the required complexity required to delineate a country amidst civil unrest</w:t>
      </w:r>
      <w:r w:rsidDel="00000000" w:rsidR="00000000" w:rsidRPr="00000000">
        <w:rPr>
          <w:rtl w:val="0"/>
        </w:rPr>
        <w:t xml:space="preserve">. By amalgamating comedy and </w:t>
      </w:r>
      <w:r w:rsidDel="00000000" w:rsidR="00000000" w:rsidRPr="00000000">
        <w:rPr>
          <w:rtl w:val="0"/>
        </w:rPr>
        <w:t xml:space="preserve">politick</w:t>
      </w:r>
      <w:r w:rsidDel="00000000" w:rsidR="00000000" w:rsidRPr="00000000">
        <w:rPr>
          <w:rtl w:val="0"/>
        </w:rPr>
        <w:t xml:space="preserve">, </w:t>
      </w:r>
      <w:r w:rsidDel="00000000" w:rsidR="00000000" w:rsidRPr="00000000">
        <w:rPr>
          <w:color w:val="00796b"/>
          <w:rtl w:val="0"/>
        </w:rPr>
        <w:t xml:space="preserve">the play</w:t>
      </w:r>
      <w:r w:rsidDel="00000000" w:rsidR="00000000" w:rsidRPr="00000000">
        <w:rPr>
          <w:rtl w:val="0"/>
        </w:rPr>
        <w:t xml:space="preserve"> </w:t>
      </w:r>
      <w:r w:rsidDel="00000000" w:rsidR="00000000" w:rsidRPr="00000000">
        <w:rPr>
          <w:color w:val="00796b"/>
          <w:rtl w:val="0"/>
        </w:rPr>
        <w:t xml:space="preserve">becomes accessible and deepens the</w:t>
      </w:r>
      <w:r w:rsidDel="00000000" w:rsidR="00000000" w:rsidRPr="00000000">
        <w:rPr>
          <w:rtl w:val="0"/>
        </w:rPr>
        <w:t xml:space="preserve"> audience’s understanding of leadership and national identity, </w:t>
      </w:r>
      <w:r w:rsidDel="00000000" w:rsidR="00000000" w:rsidRPr="00000000">
        <w:rPr>
          <w:color w:val="00796b"/>
          <w:rtl w:val="0"/>
        </w:rPr>
        <w:t xml:space="preserve">creating a </w:t>
      </w:r>
      <w:r w:rsidDel="00000000" w:rsidR="00000000" w:rsidRPr="00000000">
        <w:rPr>
          <w:b w:val="1"/>
          <w:shd w:fill="ffe599" w:val="clear"/>
          <w:rtl w:val="0"/>
        </w:rPr>
        <w:t xml:space="preserve">highly engaging and well crafted play that secures its enduring reputation as a highly rated work</w:t>
      </w:r>
      <w:r w:rsidDel="00000000" w:rsidR="00000000" w:rsidRPr="00000000">
        <w:rPr>
          <w:b w:val="1"/>
          <w:shd w:fill="ffe599" w:val="clea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color w:val="00796b"/>
          <w:rtl w:val="0"/>
        </w:rPr>
        <w:t xml:space="preserve">The required complexity in the play emerges from its nuanced exploration of leadership, as Shakespeare </w:t>
      </w:r>
      <w:r w:rsidDel="00000000" w:rsidR="00000000" w:rsidRPr="00000000">
        <w:rPr>
          <w:rtl w:val="0"/>
        </w:rPr>
        <w:t xml:space="preserve">shift</w:t>
      </w:r>
      <w:r w:rsidDel="00000000" w:rsidR="00000000" w:rsidRPr="00000000">
        <w:rPr>
          <w:color w:val="00796b"/>
          <w:rtl w:val="0"/>
        </w:rPr>
        <w:t xml:space="preserve">s</w:t>
      </w:r>
      <w:r w:rsidDel="00000000" w:rsidR="00000000" w:rsidRPr="00000000">
        <w:rPr>
          <w:rtl w:val="0"/>
        </w:rPr>
        <w:t xml:space="preserve"> away from purely Christian doctrine of the divinely ordained, bloodline-based leadership, instead advancing the Humanist ideal that authority should be conferred based on merit and competence. (CS) Mirroring Elizabethan succession anxieties, Boilingbrook also grows concerned for his succession and longs for both a capable heir and one that still fits with the aging Great Chain of Being. (adapted) The play opens in medias res, with Henry IV’s monologue, “No more the thirsty entrance of this soil / Shall daub her lips with her own children’s blood”, using cannibalistic anthropomorphism to present England as corrupted under Richard II’s divine rule, implying that regicide was a necessary cure. Despite </w:t>
      </w:r>
      <w:r w:rsidDel="00000000" w:rsidR="00000000" w:rsidRPr="00000000">
        <w:rPr>
          <w:rtl w:val="0"/>
        </w:rPr>
        <w:t xml:space="preserve">Mortimers</w:t>
      </w:r>
      <w:r w:rsidDel="00000000" w:rsidR="00000000" w:rsidRPr="00000000">
        <w:rPr>
          <w:rtl w:val="0"/>
        </w:rPr>
        <w:t xml:space="preserve"> rightful claim to the throne, Henry IV’s success as ruler comes from his ability to conquer and politick. (link) Furthermore, Henry IV applies this standard to his own son, critiquing his ability to lead “See riot and dishonour stain the brow Of my young Harry” using metaphor to set an expectation of Hal’s filial duty, where he needs to not simply be part of a bloodline, but uphold it by exhibiting strength, power and </w:t>
      </w:r>
      <w:r w:rsidDel="00000000" w:rsidR="00000000" w:rsidRPr="00000000">
        <w:rPr>
          <w:rtl w:val="0"/>
        </w:rPr>
        <w:t xml:space="preserve">politick</w:t>
      </w:r>
      <w:r w:rsidDel="00000000" w:rsidR="00000000" w:rsidRPr="00000000">
        <w:rPr>
          <w:rtl w:val="0"/>
        </w:rPr>
        <w:t xml:space="preserve">. (link) </w:t>
      </w:r>
      <w:r w:rsidDel="00000000" w:rsidR="00000000" w:rsidRPr="00000000">
        <w:rPr>
          <w:color w:val="00796b"/>
          <w:rtl w:val="0"/>
        </w:rPr>
        <w:t xml:space="preserve">Ultimately, Shakespeare resolves the nuanced exploration,</w:t>
      </w:r>
      <w:r w:rsidDel="00000000" w:rsidR="00000000" w:rsidRPr="00000000">
        <w:rPr>
          <w:rtl w:val="0"/>
        </w:rPr>
        <w:t xml:space="preserve"> </w:t>
      </w:r>
      <w:r w:rsidDel="00000000" w:rsidR="00000000" w:rsidRPr="00000000">
        <w:rPr>
          <w:color w:val="00796b"/>
          <w:rtl w:val="0"/>
        </w:rPr>
        <w:t xml:space="preserve">creating an accessible message that suggests </w:t>
      </w:r>
      <w:r w:rsidDel="00000000" w:rsidR="00000000" w:rsidRPr="00000000">
        <w:rPr>
          <w:rtl w:val="0"/>
        </w:rPr>
        <w:t xml:space="preserve">earned capability ideally accompanies bloodline legitimacy, promoting a Humanist redefinition of </w:t>
      </w:r>
      <w:r w:rsidDel="00000000" w:rsidR="00000000" w:rsidRPr="00000000">
        <w:rPr>
          <w:rtl w:val="0"/>
        </w:rPr>
        <w:t xml:space="preserve">heirly</w:t>
      </w:r>
      <w:r w:rsidDel="00000000" w:rsidR="00000000" w:rsidRPr="00000000">
        <w:rPr>
          <w:rtl w:val="0"/>
        </w:rPr>
        <w:t xml:space="preserve"> duty rather than an outright rejection of divine succession</w:t>
      </w:r>
      <w:r w:rsidDel="00000000" w:rsidR="00000000" w:rsidRPr="00000000">
        <w:rPr>
          <w:color w:val="00796b"/>
          <w:rtl w:val="0"/>
        </w:rPr>
        <w:t xml:space="preserve">, wherein lies its enduring value as modern audiences still resonate with Shakespeare's Humanist ideals. </w:t>
      </w:r>
      <w:r w:rsidDel="00000000" w:rsidR="00000000" w:rsidRPr="00000000">
        <w:rPr>
          <w:rtl w:val="0"/>
        </w:rPr>
      </w:r>
    </w:p>
    <w:p w:rsidR="00000000" w:rsidDel="00000000" w:rsidP="00000000" w:rsidRDefault="00000000" w:rsidRPr="00000000" w14:paraId="00000007">
      <w:pPr>
        <w:spacing w:after="0" w:line="263.4545454545455"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8">
      <w:pPr>
        <w:rPr>
          <w:b w:val="1"/>
          <w:color w:val="000000"/>
          <w:sz w:val="22"/>
          <w:szCs w:val="22"/>
        </w:rPr>
      </w:pPr>
      <w:r w:rsidDel="00000000" w:rsidR="00000000" w:rsidRPr="00000000">
        <w:rPr>
          <w:rtl w:val="0"/>
        </w:rPr>
        <w:t xml:space="preserve">(TS) Shakespeare’s characterisation of Hal’s transformation places a beacon on his humanistic qualities, where his appeal to the public fuels his obligation to become a desirable leader. (CS) The play presents Prince Hal as initially unworthy, constructing itself as a bildungsroman that challenges the idea that nobility ensures capability. Through Hal’s soliloquy, “yet herein I will imitate the sun… By how much better than my word I am”, the use of double entendre to express his growing awareness of filial duty delineates his desire for growth. This moment foreshadows his transformation into the prodigal son and his deliberate self-fashioning as a competent ruler. Through his transformation, Hal rejects the world of Eastcheap during the roleplaying scene that he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performative manipulation of identity, making his rejection of Falstaff a deliberate political act to transform him into a desired ruler that follows his fathers ideals of “like a comet I was wondered at”.(link) Furthermore, Prince Hal accepts his father’s criticism but argues that his own transformation will be even greater “I will redeem all this on Percy’s head,” Here, he uses iambic pentameter in which he shifts from verse to prose further demonstrating his assumption of his princely role through measured performative language. Thus, Hal’s calculated transformation underscores his humanistic depth, revealing a leader who grows through self-awareness, and a conscious effort to align personal identity with public expectation.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(TS) Hal as a Machiavellian leader, synthesises qualities of both Falstaff’s cynical realism and Hotspur impassioned honour, while rejecting both extremes, enabling him to preserve traditionalism while also progressing. (CS) Shakespeare alludes to the Machiavellian trait where successful leaders must balance chivalric ideals with pragmatic statecraft, calming Elizabethan anxieties over succession. Falstaff functions as a character foil of Hotspur, where he uses realism to undermine Hotspur's romanticised notion of honour in his cynical soliloquy "Can honor set to a leg? no. Or an arm? no. Or take away the grief of a wound? No." By employing tricolon to underscore the futility of honour in warfare, Falstaff exposes the tangible costs of idealism and critiques the obsolete chivalric values that valorise death over survival, values imparted to Hal through Falstaff’s role as a surrogate father. (link) It is through Hal’s recognition of honour's political utility that gives the text integrity, shown when he offers to duel Hotspur to prevent wider bloodshed “to save the blood on either side, Try fortune with him in a single fight.” Taking inspiration from Machiavelli’s treatise “The Prince”, Hal performs leadership through calculated image-making and public gestures of honour, revealing that Honour has value as a strategic tool to gain public approval. As the play climaxes in Hotspur's death, he cannot escape his personal fixation on lost honour, rather than political and physical consequences, evidenced in his final words,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Thus, Hal’s selective adoption and manipulation of competing value systems ultimately affirms his Machiavellian aptitude, positing him as an ideal heir, capable of balancing tradition with the demands of statecraft. (link)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highlight w:val="yellow"/>
        </w:rPr>
      </w:pPr>
      <w:r w:rsidDel="00000000" w:rsidR="00000000" w:rsidRPr="00000000">
        <w:rPr>
          <w:rtl w:val="0"/>
        </w:rPr>
        <w:t xml:space="preserve">The endurance of texts lies in its universal themes, wherein Shakespeare’s Henry IV Part 1 serves as a history play that presents insightful qualities of a successful leader/ power. (adapt) Appealing to the interbellum of civil unrest during Henry IV’s reign to place a beacon on the uncertainty of the power vacuum within the Elizabethan era, contemporary audiences are still able to see its significance in didactically showing the intricate balance between individual quality, the significance of honour and the adaptability of a successful leader. (link)</w:t>
      </w:r>
      <w:r w:rsidDel="00000000" w:rsidR="00000000" w:rsidRPr="00000000">
        <w:rPr>
          <w:rtl w:val="0"/>
        </w:rPr>
      </w:r>
    </w:p>
    <w:p w:rsidR="00000000" w:rsidDel="00000000" w:rsidP="00000000" w:rsidRDefault="00000000" w:rsidRPr="00000000" w14:paraId="0000000C">
      <w:pPr>
        <w:spacing w:after="0" w:line="263.4545454545455" w:lineRule="auto"/>
        <w:rPr/>
      </w:pPr>
      <w:r w:rsidDel="00000000" w:rsidR="00000000" w:rsidRPr="00000000">
        <w:rPr>
          <w:rtl w:val="0"/>
        </w:rPr>
        <w:t xml:space="preserve"> </w:t>
      </w:r>
    </w:p>
    <w:p w:rsidR="00000000" w:rsidDel="00000000" w:rsidP="00000000" w:rsidRDefault="00000000" w:rsidRPr="00000000" w14:paraId="0000000D">
      <w:pPr>
        <w:rPr>
          <w:b w:val="1"/>
          <w:sz w:val="60"/>
          <w:szCs w:val="60"/>
        </w:rPr>
      </w:pPr>
      <w:r w:rsidDel="00000000" w:rsidR="00000000" w:rsidRPr="00000000">
        <w:rPr>
          <w:rtl w:val="0"/>
        </w:rPr>
      </w:r>
    </w:p>
    <w:p w:rsidR="00000000" w:rsidDel="00000000" w:rsidP="00000000" w:rsidRDefault="00000000" w:rsidRPr="00000000" w14:paraId="0000000E">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F">
      <w:pPr>
        <w:spacing w:after="0" w:line="263.4545454545455" w:lineRule="auto"/>
        <w:rPr>
          <w:b w:val="1"/>
          <w:sz w:val="60"/>
          <w:szCs w:val="6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