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eeeeee" w:space="6" w:sz="6" w:val="single"/>
        </w:pBdr>
        <w:spacing w:after="0" w:before="0" w:lineRule="auto"/>
        <w:jc w:val="center"/>
        <w:rPr>
          <w:color w:val="000000"/>
          <w:sz w:val="22"/>
          <w:szCs w:val="22"/>
        </w:rPr>
      </w:pPr>
      <w:bookmarkStart w:colFirst="0" w:colLast="0" w:name="_m56wgrtf5w48" w:id="0"/>
      <w:bookmarkEnd w:id="0"/>
      <w:r w:rsidDel="00000000" w:rsidR="00000000" w:rsidRPr="00000000">
        <w:rPr>
          <w:b w:val="1"/>
          <w:sz w:val="83"/>
          <w:szCs w:val="83"/>
          <w:rtl w:val="0"/>
        </w:rPr>
        <w:t xml:space="preserve">Mod B</w:t>
      </w:r>
      <w:r w:rsidDel="00000000" w:rsidR="00000000" w:rsidRPr="00000000">
        <w:rPr>
          <w:rtl w:val="0"/>
        </w:rPr>
      </w:r>
    </w:p>
    <w:p w:rsidR="00000000" w:rsidDel="00000000" w:rsidP="00000000" w:rsidRDefault="00000000" w:rsidRPr="00000000" w14:paraId="00000002">
      <w:pPr>
        <w:pStyle w:val="Heading3"/>
        <w:spacing w:after="0" w:before="0" w:lineRule="auto"/>
        <w:rPr/>
      </w:pPr>
      <w:bookmarkStart w:colFirst="0" w:colLast="0" w:name="_1xyiu2m2kqtj" w:id="1"/>
      <w:bookmarkEnd w:id="1"/>
      <w:r w:rsidDel="00000000" w:rsidR="00000000" w:rsidRPr="00000000">
        <w:rPr>
          <w:rtl w:val="0"/>
        </w:rPr>
      </w:r>
    </w:p>
    <w:p w:rsidR="00000000" w:rsidDel="00000000" w:rsidP="00000000" w:rsidRDefault="00000000" w:rsidRPr="00000000" w14:paraId="00000003">
      <w:pPr>
        <w:spacing w:after="0" w:line="276"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04">
      <w:pPr>
        <w:spacing w:after="0" w:line="276"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Shakespeare’s </w:t>
      </w:r>
      <w:r w:rsidDel="00000000" w:rsidR="00000000" w:rsidRPr="00000000">
        <w:rPr>
          <w:rFonts w:ascii="Times New Roman" w:cs="Times New Roman" w:eastAsia="Times New Roman" w:hAnsi="Times New Roman"/>
          <w:b w:val="1"/>
          <w:sz w:val="27"/>
          <w:szCs w:val="27"/>
          <w:shd w:fill="ffe599" w:val="clear"/>
          <w:rtl w:val="0"/>
        </w:rPr>
        <w:t xml:space="preserve">dramatic craftsmanship</w:t>
      </w:r>
      <w:r w:rsidDel="00000000" w:rsidR="00000000" w:rsidRPr="00000000">
        <w:rPr>
          <w:rFonts w:ascii="Times New Roman" w:cs="Times New Roman" w:eastAsia="Times New Roman" w:hAnsi="Times New Roman"/>
          <w:b w:val="1"/>
          <w:sz w:val="27"/>
          <w:szCs w:val="27"/>
          <w:rtl w:val="0"/>
        </w:rPr>
        <w:t xml:space="preserve"> allows Henry IV, Part 1 to </w:t>
      </w:r>
      <w:r w:rsidDel="00000000" w:rsidR="00000000" w:rsidRPr="00000000">
        <w:rPr>
          <w:rFonts w:ascii="Times New Roman" w:cs="Times New Roman" w:eastAsia="Times New Roman" w:hAnsi="Times New Roman"/>
          <w:b w:val="1"/>
          <w:sz w:val="27"/>
          <w:szCs w:val="27"/>
          <w:shd w:fill="ffe599" w:val="clear"/>
          <w:rtl w:val="0"/>
        </w:rPr>
        <w:t xml:space="preserve">transcend its historical context</w:t>
      </w:r>
      <w:r w:rsidDel="00000000" w:rsidR="00000000" w:rsidRPr="00000000">
        <w:rPr>
          <w:rFonts w:ascii="Times New Roman" w:cs="Times New Roman" w:eastAsia="Times New Roman" w:hAnsi="Times New Roman"/>
          <w:b w:val="1"/>
          <w:sz w:val="27"/>
          <w:szCs w:val="27"/>
          <w:rtl w:val="0"/>
        </w:rPr>
        <w:t xml:space="preserve">.</w:t>
        <w:br w:type="textWrapping"/>
        <w:br w:type="textWrapping"/>
        <w:t xml:space="preserve">To what extent does the </w:t>
      </w:r>
      <w:r w:rsidDel="00000000" w:rsidR="00000000" w:rsidRPr="00000000">
        <w:rPr>
          <w:rFonts w:ascii="Times New Roman" w:cs="Times New Roman" w:eastAsia="Times New Roman" w:hAnsi="Times New Roman"/>
          <w:b w:val="1"/>
          <w:sz w:val="27"/>
          <w:szCs w:val="27"/>
          <w:shd w:fill="ffe599" w:val="clear"/>
          <w:rtl w:val="0"/>
        </w:rPr>
        <w:t xml:space="preserve">interplay between form and </w:t>
      </w:r>
      <w:r w:rsidDel="00000000" w:rsidR="00000000" w:rsidRPr="00000000">
        <w:rPr>
          <w:rFonts w:ascii="Times New Roman" w:cs="Times New Roman" w:eastAsia="Times New Roman" w:hAnsi="Times New Roman"/>
          <w:b w:val="1"/>
          <w:sz w:val="27"/>
          <w:szCs w:val="27"/>
          <w:shd w:fill="ea9999" w:val="clear"/>
          <w:rtl w:val="0"/>
        </w:rPr>
        <w:t xml:space="preserve">perspective</w:t>
      </w:r>
      <w:r w:rsidDel="00000000" w:rsidR="00000000" w:rsidRPr="00000000">
        <w:rPr>
          <w:rFonts w:ascii="Times New Roman" w:cs="Times New Roman" w:eastAsia="Times New Roman" w:hAnsi="Times New Roman"/>
          <w:b w:val="1"/>
          <w:sz w:val="27"/>
          <w:szCs w:val="27"/>
          <w:rtl w:val="0"/>
        </w:rPr>
        <w:t xml:space="preserve"> shape the </w:t>
      </w:r>
      <w:r w:rsidDel="00000000" w:rsidR="00000000" w:rsidRPr="00000000">
        <w:rPr>
          <w:rFonts w:ascii="Times New Roman" w:cs="Times New Roman" w:eastAsia="Times New Roman" w:hAnsi="Times New Roman"/>
          <w:b w:val="1"/>
          <w:sz w:val="27"/>
          <w:szCs w:val="27"/>
          <w:shd w:fill="ffe599" w:val="clear"/>
          <w:rtl w:val="0"/>
        </w:rPr>
        <w:t xml:space="preserve">continued relevance of the play’s central concerns</w:t>
      </w:r>
      <w:r w:rsidDel="00000000" w:rsidR="00000000" w:rsidRPr="00000000">
        <w:rPr>
          <w:rFonts w:ascii="Times New Roman" w:cs="Times New Roman" w:eastAsia="Times New Roman" w:hAnsi="Times New Roman"/>
          <w:b w:val="1"/>
          <w:sz w:val="27"/>
          <w:szCs w:val="27"/>
          <w:rtl w:val="0"/>
        </w:rPr>
        <w:t xml:space="preserve">.</w:t>
      </w:r>
    </w:p>
    <w:p w:rsidR="00000000" w:rsidDel="00000000" w:rsidP="00000000" w:rsidRDefault="00000000" w:rsidRPr="00000000" w14:paraId="00000005">
      <w:pPr>
        <w:numPr>
          <w:ilvl w:val="0"/>
          <w:numId w:val="1"/>
        </w:numPr>
        <w:spacing w:after="0" w:line="276" w:lineRule="auto"/>
        <w:ind w:left="720" w:hanging="360"/>
        <w:rPr>
          <w:rFonts w:ascii="Times New Roman" w:cs="Times New Roman" w:eastAsia="Times New Roman" w:hAnsi="Times New Roman"/>
          <w:b w:val="1"/>
          <w:sz w:val="27"/>
          <w:szCs w:val="27"/>
          <w:u w:val="none"/>
        </w:rPr>
      </w:pPr>
      <w:r w:rsidDel="00000000" w:rsidR="00000000" w:rsidRPr="00000000">
        <w:rPr>
          <w:rFonts w:ascii="Times New Roman" w:cs="Times New Roman" w:eastAsia="Times New Roman" w:hAnsi="Times New Roman"/>
          <w:b w:val="1"/>
          <w:sz w:val="27"/>
          <w:szCs w:val="27"/>
          <w:rtl w:val="0"/>
        </w:rPr>
        <w:t xml:space="preserve">More evaluative language - sell your interpretation is correct - effectively/masterfully/</w:t>
      </w:r>
    </w:p>
    <w:p w:rsidR="00000000" w:rsidDel="00000000" w:rsidP="00000000" w:rsidRDefault="00000000" w:rsidRPr="00000000" w14:paraId="00000006">
      <w:pPr>
        <w:numPr>
          <w:ilvl w:val="0"/>
          <w:numId w:val="1"/>
        </w:numPr>
        <w:spacing w:after="0" w:line="276" w:lineRule="auto"/>
        <w:ind w:left="720" w:hanging="360"/>
        <w:rPr>
          <w:rFonts w:ascii="Times New Roman" w:cs="Times New Roman" w:eastAsia="Times New Roman" w:hAnsi="Times New Roman"/>
          <w:b w:val="1"/>
          <w:sz w:val="27"/>
          <w:szCs w:val="27"/>
          <w:u w:val="none"/>
        </w:rPr>
      </w:pPr>
      <w:r w:rsidDel="00000000" w:rsidR="00000000" w:rsidRPr="00000000">
        <w:rPr>
          <w:rFonts w:ascii="Times New Roman" w:cs="Times New Roman" w:eastAsia="Times New Roman" w:hAnsi="Times New Roman"/>
          <w:b w:val="1"/>
          <w:sz w:val="27"/>
          <w:szCs w:val="27"/>
          <w:rtl w:val="0"/>
        </w:rPr>
        <w:t xml:space="preserve">Mention more form, 5 act structure, features form, structure character, setting, etc (table) </w:t>
      </w:r>
    </w:p>
    <w:p w:rsidR="00000000" w:rsidDel="00000000" w:rsidP="00000000" w:rsidRDefault="00000000" w:rsidRPr="00000000" w14:paraId="00000007">
      <w:pPr>
        <w:numPr>
          <w:ilvl w:val="0"/>
          <w:numId w:val="1"/>
        </w:numPr>
        <w:spacing w:after="0" w:line="276" w:lineRule="auto"/>
        <w:ind w:left="720" w:hanging="360"/>
        <w:rPr>
          <w:rFonts w:ascii="Times New Roman" w:cs="Times New Roman" w:eastAsia="Times New Roman" w:hAnsi="Times New Roman"/>
          <w:b w:val="1"/>
          <w:sz w:val="27"/>
          <w:szCs w:val="27"/>
          <w:u w:val="none"/>
        </w:rPr>
      </w:pPr>
      <w:r w:rsidDel="00000000" w:rsidR="00000000" w:rsidRPr="00000000">
        <w:rPr>
          <w:rFonts w:ascii="Times New Roman" w:cs="Times New Roman" w:eastAsia="Times New Roman" w:hAnsi="Times New Roman"/>
          <w:b w:val="1"/>
          <w:sz w:val="27"/>
          <w:szCs w:val="27"/>
          <w:rtl w:val="0"/>
        </w:rPr>
        <w:t xml:space="preserve">Traditional narrative structure</w:t>
      </w:r>
    </w:p>
    <w:p w:rsidR="00000000" w:rsidDel="00000000" w:rsidP="00000000" w:rsidRDefault="00000000" w:rsidRPr="00000000" w14:paraId="00000008">
      <w:pPr>
        <w:spacing w:after="0" w:line="276" w:lineRule="auto"/>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William Shakespeare's dramatic play Henry IV part 1 1596 (KHIV) is a dramatic construction of the Welsh rebellion that explores the roles of Christian, Humanist and Machiavellian perspectives in leadership. By dramatising 15th century civil strife, Shakespeare creates a timeless interrogation of leadership that aims to create a guide for future leaders of England. The play’s form oscillates between the high-stakes world of the court and rebellion and the lower comedic world of Eastcheap, revealing the play’s central concern that is the welfare of England after Elizabeth I leaves the throne and creates a power vacuum. This concern transcends its Elizabethan context as its questions of authority and legitimacy remain central to modern political discourse.</w:t>
      </w:r>
      <w:r w:rsidDel="00000000" w:rsidR="00000000" w:rsidRPr="00000000">
        <w:rPr>
          <w:rtl w:val="0"/>
        </w:rPr>
        <w:t xml:space="preserve"> By amalgamating comedy and </w:t>
      </w:r>
      <w:r w:rsidDel="00000000" w:rsidR="00000000" w:rsidRPr="00000000">
        <w:rPr>
          <w:rtl w:val="0"/>
        </w:rPr>
        <w:t xml:space="preserve">politick</w:t>
      </w:r>
      <w:r w:rsidDel="00000000" w:rsidR="00000000" w:rsidRPr="00000000">
        <w:rPr>
          <w:rtl w:val="0"/>
        </w:rPr>
        <w:t xml:space="preserve">, it deepens the audience’s understanding of the requirements for leadership, helping Shakespeare undermine aging medieval perspectives where honour is praised, instead advocating for a Humanist perspective of leadership. </w:t>
      </w:r>
    </w:p>
    <w:p w:rsidR="00000000" w:rsidDel="00000000" w:rsidP="00000000" w:rsidRDefault="00000000" w:rsidRPr="00000000" w14:paraId="0000000A">
      <w:pPr>
        <w:rPr>
          <w:color w:val="000000"/>
          <w:sz w:val="22"/>
          <w:szCs w:val="22"/>
        </w:rPr>
      </w:pPr>
      <w:r w:rsidDel="00000000" w:rsidR="00000000" w:rsidRPr="00000000">
        <w:rPr>
          <w:rtl w:val="0"/>
        </w:rPr>
        <w:t xml:space="preserve">By dramatising Hal’s struggle for leadership, the enduring value of the play is revealed in its shift away from Chirstian perspectives and its advancement of the Humanist perspective that authority should be conferred based on merit and competence. Mirroring Elizabethan succession anxieties, Bolingbroke also grows concerned for his succession and longs for both a capable heir and one that still fits with the aging Great Chain of Being. The play opens in medias res, with Henry IV’s monologue, “No more the thirsty entrance of this soil / Shall daub her lips with her own children’s blood”, using cannibalistic anthropomorphism to present England as corrupted under Richard II’s divine rule, implying that regicide was a necessary cure. Despite Mortimer's rightful claim to the throne, Henry IV’s success as ruler comes from his ability to conquer and politick. Furthermore, Henry IV applies this standard to his own son, critiquing his ability to lead “See riot and dishonour stain the brow Of my young Harry” using metaphor to compare dishonour to a dirty stain to set an expectation of Hal’s filial duty, where he needs to not simply be part of a bloodline, but uphold it by exhibiting strength, power and </w:t>
      </w:r>
      <w:r w:rsidDel="00000000" w:rsidR="00000000" w:rsidRPr="00000000">
        <w:rPr>
          <w:rtl w:val="0"/>
        </w:rPr>
        <w:t xml:space="preserve">politick</w:t>
      </w:r>
      <w:r w:rsidDel="00000000" w:rsidR="00000000" w:rsidRPr="00000000">
        <w:rPr>
          <w:rtl w:val="0"/>
        </w:rPr>
        <w:t xml:space="preserve">. Shakespeare didactically addresses the political instability of the Elizabethan era, while inviting humanist attitudes that foregrounds the bildungsroman form of the play. Ultimately suggesting that earned capability ideally accompanies bloodline legitimacy, promoting a Humanist redefinition of </w:t>
      </w:r>
      <w:r w:rsidDel="00000000" w:rsidR="00000000" w:rsidRPr="00000000">
        <w:rPr>
          <w:rtl w:val="0"/>
        </w:rPr>
        <w:t xml:space="preserve">heirly</w:t>
      </w:r>
      <w:r w:rsidDel="00000000" w:rsidR="00000000" w:rsidRPr="00000000">
        <w:rPr>
          <w:rtl w:val="0"/>
        </w:rPr>
        <w:t xml:space="preserve"> duty where Hal needs to earn his fathers trust, an ideal that resonates with modern audiences.</w:t>
      </w:r>
      <w:r w:rsidDel="00000000" w:rsidR="00000000" w:rsidRPr="00000000">
        <w:rPr>
          <w:rtl w:val="0"/>
        </w:rPr>
      </w:r>
    </w:p>
    <w:p w:rsidR="00000000" w:rsidDel="00000000" w:rsidP="00000000" w:rsidRDefault="00000000" w:rsidRPr="00000000" w14:paraId="0000000B">
      <w:pPr>
        <w:spacing w:after="0" w:line="263.4545454545455" w:lineRule="auto"/>
        <w:rPr>
          <w:color w:val="000000"/>
          <w:sz w:val="22"/>
          <w:szCs w:val="22"/>
        </w:rPr>
      </w:pPr>
      <w:r w:rsidDel="00000000" w:rsidR="00000000" w:rsidRPr="00000000">
        <w:rPr>
          <w:rtl w:val="0"/>
        </w:rPr>
      </w:r>
    </w:p>
    <w:p w:rsidR="00000000" w:rsidDel="00000000" w:rsidP="00000000" w:rsidRDefault="00000000" w:rsidRPr="00000000" w14:paraId="0000000C">
      <w:pPr>
        <w:rPr>
          <w:b w:val="1"/>
          <w:color w:val="000000"/>
          <w:sz w:val="22"/>
          <w:szCs w:val="22"/>
        </w:rPr>
      </w:pPr>
      <w:r w:rsidDel="00000000" w:rsidR="00000000" w:rsidRPr="00000000">
        <w:rPr>
          <w:rtl w:val="0"/>
        </w:rPr>
        <w:t xml:space="preserve">Shakespeare’s dramatic craftsmanship manifests through the bildungsroman form of the play that places a beacon on Hal’s humanistic qualities, revealing that successful leaders must prioritise their public image to maintain strong leadership, an ideal that becomes even more relevant with modern democratic systems. The play presents Prince Hal as initially unworthy, constructing itself as a bildungsroman that challenges a central concern that nobility ensures capability. Through Hal’s soliloquy, “yet herein I will imitate the sun”, the use of double entendre to express his growing awareness of filial duty delineates his desire for growth. This moment reveals his perspective shift where he wants to become the prodigal son rather than a stain on his bloodline. Through his transformation, Hal rejects the world of Eastcheap during the roleplaying scene that ends with “I do, I will” where Shakespeare uses </w:t>
      </w:r>
      <w:r w:rsidDel="00000000" w:rsidR="00000000" w:rsidRPr="00000000">
        <w:rPr>
          <w:rtl w:val="0"/>
        </w:rPr>
        <w:t xml:space="preserve">metatheatrics</w:t>
      </w:r>
      <w:r w:rsidDel="00000000" w:rsidR="00000000" w:rsidRPr="00000000">
        <w:rPr>
          <w:rtl w:val="0"/>
        </w:rPr>
        <w:t xml:space="preserve"> in order to highlight Hal’s self-awareness and performative manipulation of identity, making his rejection of Falstaff a deliberate political act revealing that leaders need to manage their public image to maintain their popularity, a concern that becomes even more relevant with the hypervisibility effect of social media in the modern day. Furthermore, Prince Hal argues that his own transformation will be greater than his fathers “I will redeem all this on Percy’s head,” Here, he uses iambic pentameter in which he shifts from verse to prose further demonstrating his assumption a princely perspective through measured performative language, revealing the timeless principle that for leaders to gain followers they need to act like leaders. This reflects the play’s central concern as it encourages potential future leaders of England to build their public appeal. Thus, Hal’s calculated transformation becomes continually relevant as it parallels modern day leaders like Ukraine’s Zelensky, who transformed from a comedy actor to wartime president, revealing that self-awareness is essential in building public appeal.</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Hal’s recognition of Falstaff and Hotspur as hyperbolic metonyms of the opposing perspectives of humanist realism and chivalric honour reflects the Kingdom’s tensions, enabling his Machiavellian selective adoption of their traits. Shakespeare alludes to the Machiavellian trait where successful leaders must prioritise statecraft for a stable ruling. Falstaff functions as a character foil of Hotspur, where his realist perspective that undermines Hotspur's romanticised notion of honour is revealed in his cynical soliloquy "Can honor set to a leg? no. Or an arm? no. Or take away the grief of a wound? No." By employing hypophoric tricolon to underscore the futility of honour in warfare, Falstaff exposes the tangible costs of idealism and critiques the obsolete chivalric values that valorise death over survival. It is through Hal’s perspective that recognises honour's political utility that gives the text integrity, shown when he offers to duel Hotspur to prevent wider bloodshed “to save the blood on either side, Try fortune with him in a single fight.” Taking inspiration from Machiavelli’s treatise </w:t>
      </w:r>
      <w:r w:rsidDel="00000000" w:rsidR="00000000" w:rsidRPr="00000000">
        <w:rPr>
          <w:u w:val="single"/>
          <w:rtl w:val="0"/>
        </w:rPr>
        <w:t xml:space="preserve">The Prince</w:t>
      </w:r>
      <w:r w:rsidDel="00000000" w:rsidR="00000000" w:rsidRPr="00000000">
        <w:rPr>
          <w:rtl w:val="0"/>
        </w:rPr>
        <w:t xml:space="preserve">, Hal performs leadership through calculated image-making and public gestures of honour, revealing that Honour has value as a strategic tool to gain public approval. As the play climaxes in Hotspur's death, he cannot escape his perspective which fixates on honour, “Those proud titles thou hast won of me. They wound my thoughts worse than </w:t>
      </w:r>
      <w:r w:rsidDel="00000000" w:rsidR="00000000" w:rsidRPr="00000000">
        <w:rPr>
          <w:rtl w:val="0"/>
        </w:rPr>
        <w:t xml:space="preserve">thy</w:t>
      </w:r>
      <w:r w:rsidDel="00000000" w:rsidR="00000000" w:rsidRPr="00000000">
        <w:rPr>
          <w:rtl w:val="0"/>
        </w:rPr>
        <w:t xml:space="preserve"> sword my flesh.” Through this metaphor, the tragic theme of the play is revealed, in which Hotspur who is only consistently honest and least Machiavellian characters, proves incompatible with the demands of statecraft. Thus, Hal’s selective adoption and manipulation of competing value systems ultimately affirms his Machiavellian aptitude, positing his perspective as one that creates an ideal heir, revealing to be effective at statecraft he needs to balance progressive and conservative voices, just as modern leaders do. </w:t>
      </w:r>
    </w:p>
    <w:p w:rsidR="00000000" w:rsidDel="00000000" w:rsidP="00000000" w:rsidRDefault="00000000" w:rsidRPr="00000000" w14:paraId="0000000E">
      <w:pPr>
        <w:rPr>
          <w:highlight w:val="yellow"/>
        </w:rPr>
      </w:pPr>
      <w:r w:rsidDel="00000000" w:rsidR="00000000" w:rsidRPr="00000000">
        <w:rPr>
          <w:rtl w:val="0"/>
        </w:rPr>
        <w:t xml:space="preserve">Thus, Shakespeare's dramatic interrogation of Hal’s succession with the bildungsroman form that challenges the aging Christian perspective and encourages a more modernist humanist perspective, which is still relevant in the modern world. Through the oscillation between court politics and Eastcheap, the play reveals the necessity of both competence and public image, a concern that is even more relevant today due to the hyper reported political climate. Furthermore, Hal’s Machiavellian perspective reveals that leaders need to prioritise statecraft at the expense of personal values, creating a guide that aims to create a strong successor to Elizabeth I, which has continued relevance as individuals still want strong rulers.</w:t>
      </w:r>
      <w:r w:rsidDel="00000000" w:rsidR="00000000" w:rsidRPr="00000000">
        <w:rPr>
          <w:rtl w:val="0"/>
        </w:rPr>
      </w:r>
    </w:p>
    <w:p w:rsidR="00000000" w:rsidDel="00000000" w:rsidP="00000000" w:rsidRDefault="00000000" w:rsidRPr="00000000" w14:paraId="0000000F">
      <w:pPr>
        <w:spacing w:after="0" w:line="263.4545454545455" w:lineRule="auto"/>
        <w:rPr/>
      </w:pPr>
      <w:r w:rsidDel="00000000" w:rsidR="00000000" w:rsidRPr="00000000">
        <w:rPr>
          <w:rtl w:val="0"/>
        </w:rPr>
        <w:t xml:space="preserve"> </w:t>
      </w:r>
    </w:p>
    <w:p w:rsidR="00000000" w:rsidDel="00000000" w:rsidP="00000000" w:rsidRDefault="00000000" w:rsidRPr="00000000" w14:paraId="00000010">
      <w:pPr>
        <w:spacing w:after="0" w:line="263.4545454545455" w:lineRule="auto"/>
        <w:rPr/>
      </w:pPr>
      <w:r w:rsidDel="00000000" w:rsidR="00000000" w:rsidRPr="00000000">
        <w:rPr>
          <w:rtl w:val="0"/>
        </w:rPr>
      </w:r>
    </w:p>
    <w:p w:rsidR="00000000" w:rsidDel="00000000" w:rsidP="00000000" w:rsidRDefault="00000000" w:rsidRPr="00000000" w14:paraId="00000011">
      <w:pPr>
        <w:spacing w:after="0" w:line="343.6363636363637" w:lineRule="auto"/>
        <w:rPr>
          <w:color w:val="000000"/>
          <w:sz w:val="22"/>
          <w:szCs w:val="22"/>
        </w:rPr>
      </w:pPr>
      <w:r w:rsidDel="00000000" w:rsidR="00000000" w:rsidRPr="00000000">
        <w:rPr>
          <w:rtl w:val="0"/>
        </w:rPr>
      </w:r>
    </w:p>
    <w:p w:rsidR="00000000" w:rsidDel="00000000" w:rsidP="00000000" w:rsidRDefault="00000000" w:rsidRPr="00000000" w14:paraId="00000012">
      <w:pPr>
        <w:spacing w:after="0" w:line="343.6363636363637" w:lineRule="auto"/>
        <w:rPr>
          <w:color w:val="000000"/>
          <w:sz w:val="22"/>
          <w:szCs w:val="22"/>
          <w:highlight w:val="cyan"/>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line="343.6363636363637" w:lineRule="auto"/>
        <w:rPr>
          <w:b w:val="1"/>
          <w:sz w:val="60"/>
          <w:szCs w:val="60"/>
        </w:rPr>
      </w:pPr>
      <w:r w:rsidDel="00000000" w:rsidR="00000000" w:rsidRPr="00000000">
        <w:rPr>
          <w:rtl w:val="0"/>
        </w:rPr>
      </w:r>
    </w:p>
    <w:p w:rsidR="00000000" w:rsidDel="00000000" w:rsidP="00000000" w:rsidRDefault="00000000" w:rsidRPr="00000000" w14:paraId="00000015">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6">
      <w:pPr>
        <w:spacing w:after="0" w:line="343.6363636363637" w:lineRule="auto"/>
        <w:rPr>
          <w:color w:val="000000"/>
          <w:sz w:val="22"/>
          <w:szCs w:val="22"/>
          <w:highlight w:val="cyan"/>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