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" w:lineRule="auto"/>
        <w:ind w:left="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1 (5 marks)</w:t>
      </w:r>
    </w:p>
    <w:p w:rsidR="00000000" w:rsidDel="00000000" w:rsidP="00000000" w:rsidRDefault="00000000" w:rsidRPr="00000000" w14:paraId="00000002">
      <w:pPr>
        <w:spacing w:after="0" w:lineRule="auto"/>
        <w:ind w:left="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1 – Non- Fiction and Visual Text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ind w:left="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the prose and image work together to exemplify the power of texts to transport us to different worlds, and understand different places?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80" w:lineRule="auto"/>
        <w:ind w:left="20" w:right="6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2 (3 marks) Text 2 – Poem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ind w:left="3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Hershey represents the connection between expectation and self-expression.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80" w:lineRule="auto"/>
        <w:ind w:left="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3 (4 marks)</w:t>
      </w:r>
    </w:p>
    <w:p w:rsidR="00000000" w:rsidDel="00000000" w:rsidP="00000000" w:rsidRDefault="00000000" w:rsidRPr="00000000" w14:paraId="0000000B">
      <w:pPr>
        <w:spacing w:after="0" w:lineRule="auto"/>
        <w:ind w:left="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 3 – Prose Fiction Extract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ind w:left="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how the protagonist's experience is impacted by the tension between expectation and aspiration.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ind w:left="20" w:right="6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4 (5 marks) Text 4 - Speech Extract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Rule="auto"/>
        <w:ind w:left="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how Saunders’ personal reflection resonates with your understanding of the impact of human experiences on shaping our values and aspirations.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5 (3 marks) Text 5 - Article Extract</w:t>
      </w:r>
    </w:p>
    <w:p w:rsidR="00000000" w:rsidDel="00000000" w:rsidP="00000000" w:rsidRDefault="00000000" w:rsidRPr="00000000" w14:paraId="00000013">
      <w:pPr>
        <w:spacing w:after="0" w:before="160" w:lineRule="auto"/>
        <w:ind w:left="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Analyse how the author celebrates his subject’s unique approach to embracing public life.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 marks)</w:t>
      </w:r>
    </w:p>
    <w:p w:rsidR="00000000" w:rsidDel="00000000" w:rsidP="00000000" w:rsidRDefault="00000000" w:rsidRPr="00000000" w14:paraId="00000016">
      <w:pPr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Rule="auto"/>
        <w:ind w:left="2620" w:right="160" w:hanging="1300"/>
        <w:rPr>
          <w:rFonts w:ascii="Times New Roman" w:cs="Times New Roman" w:eastAsia="Times New Roman" w:hAnsi="Times New Roman"/>
          <w:color w:val="151515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51515"/>
          <w:sz w:val="22"/>
          <w:szCs w:val="22"/>
          <w:rtl w:val="0"/>
        </w:rPr>
        <w:t xml:space="preserve">Proctor:   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Then, who will judge me? 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51515"/>
          <w:sz w:val="22"/>
          <w:szCs w:val="22"/>
          <w:rtl w:val="0"/>
        </w:rPr>
        <w:t xml:space="preserve">Suddenly clasping his hands</w:t>
      </w: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] God in Heaven, what is John Proctor, what is John Proctor? 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51515"/>
          <w:sz w:val="22"/>
          <w:szCs w:val="22"/>
          <w:rtl w:val="0"/>
        </w:rPr>
        <w:t xml:space="preserve">He moves as an animal, and a fury is riding in him, a tantalized search</w:t>
      </w: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.] I think it is honest, I think so; I am no saint. 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51515"/>
          <w:sz w:val="22"/>
          <w:szCs w:val="22"/>
          <w:rtl w:val="0"/>
        </w:rPr>
        <w:t xml:space="preserve">As though she had denied this he calls angrily at her] </w:t>
      </w: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Let Rebecca go like a saint; for me it is a fraud!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Rule="auto"/>
        <w:ind w:left="20" w:firstLine="0"/>
        <w:rPr>
          <w:rFonts w:ascii="Times New Roman" w:cs="Times New Roman" w:eastAsia="Times New Roman" w:hAnsi="Times New Roman"/>
          <w:b w:val="1"/>
          <w:color w:val="151515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51515"/>
          <w:sz w:val="22"/>
          <w:szCs w:val="22"/>
          <w:rtl w:val="0"/>
        </w:rPr>
        <w:t xml:space="preserve">How does Miller represent the human experience of integrity through characterisation?</w:t>
      </w:r>
    </w:p>
    <w:p w:rsidR="00000000" w:rsidDel="00000000" w:rsidP="00000000" w:rsidRDefault="00000000" w:rsidRPr="00000000" w14:paraId="0000001A">
      <w:pPr>
        <w:spacing w:after="0" w:before="240" w:lineRule="auto"/>
        <w:ind w:left="20" w:firstLine="0"/>
        <w:rPr>
          <w:rFonts w:ascii="Times New Roman" w:cs="Times New Roman" w:eastAsia="Times New Roman" w:hAnsi="Times New Roman"/>
          <w:color w:val="151515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In your response, make close reference to the extract provided and your prescribed text,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51515"/>
          <w:sz w:val="22"/>
          <w:szCs w:val="22"/>
          <w:rtl w:val="0"/>
        </w:rPr>
        <w:t xml:space="preserve">The Crucible</w:t>
      </w:r>
      <w:r w:rsidDel="00000000" w:rsidR="00000000" w:rsidRPr="00000000">
        <w:rPr>
          <w:rFonts w:ascii="Times New Roman" w:cs="Times New Roman" w:eastAsia="Times New Roman" w:hAnsi="Times New Roman"/>
          <w:color w:val="151515"/>
          <w:sz w:val="22"/>
          <w:szCs w:val="22"/>
          <w:rtl w:val="0"/>
        </w:rPr>
        <w:t xml:space="preserve">, by Arthur Miller.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