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0" w:right="-1170" w:hanging="36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Text 1 - Photograph</w:t>
        <w:br w:type="textWrapping"/>
        <w:t xml:space="preserve">How does the composer express ideas about the paradoxical nature of human condition (3)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0" w:right="-1170" w:hanging="36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Texts 2 and 3 Poem and Narrative Extract</w:t>
        <w:br w:type="textWrapping"/>
        <w:t xml:space="preserve">Compare how TEXT 2 and TEXT 3 reflect the inconsistencies between human desires and behaviours (5)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0" w:right="-1170" w:hanging="36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Text 4 - Non-Fiction Extract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/>
        <w:ind w:left="0" w:right="-1170" w:hanging="36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According to the article, in what ways can storytelling influence behaviour (2)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/>
        <w:ind w:left="0" w:right="-1170" w:hanging="36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How does the article consider the role of storytelling in reflecting lives or cultures (3)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0" w:right="-1170" w:hanging="36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Text 5 - Prose Fiction Extract </w:t>
        <w:br w:type="textWrapping"/>
        <w:t xml:space="preserve">Analyse the ways in which the composer invites readers to experience new perspectives (7)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