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1D" w:rsidRPr="005E196A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5E196A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FF581E" w:rsidRPr="005E196A">
        <w:rPr>
          <w:rFonts w:ascii="Times New Roman" w:hAnsi="Times New Roman" w:cs="Times New Roman"/>
          <w:sz w:val="36"/>
          <w:szCs w:val="36"/>
        </w:rPr>
        <w:t>2</w:t>
      </w:r>
      <w:r w:rsidRPr="005E196A">
        <w:rPr>
          <w:rFonts w:ascii="Times New Roman" w:hAnsi="Times New Roman" w:cs="Times New Roman"/>
          <w:sz w:val="36"/>
          <w:szCs w:val="36"/>
        </w:rPr>
        <w:t>.</w:t>
      </w:r>
    </w:p>
    <w:p w:rsidR="00C4083E" w:rsidRPr="005E196A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5E196A">
        <w:rPr>
          <w:rFonts w:ascii="Times New Roman" w:hAnsi="Times New Roman" w:cs="Times New Roman"/>
          <w:sz w:val="36"/>
          <w:szCs w:val="36"/>
        </w:rPr>
        <w:t xml:space="preserve">Тема: </w:t>
      </w:r>
      <w:r w:rsidR="00FF581E" w:rsidRPr="005E196A">
        <w:rPr>
          <w:rFonts w:ascii="Times New Roman" w:hAnsi="Times New Roman" w:cs="Times New Roman"/>
          <w:sz w:val="36"/>
          <w:szCs w:val="36"/>
        </w:rPr>
        <w:t>Продукционный вывод</w:t>
      </w:r>
      <w:r w:rsidRPr="005E196A">
        <w:rPr>
          <w:rFonts w:ascii="Times New Roman" w:hAnsi="Times New Roman" w:cs="Times New Roman"/>
          <w:sz w:val="36"/>
          <w:szCs w:val="36"/>
        </w:rPr>
        <w:t>.</w:t>
      </w:r>
    </w:p>
    <w:p w:rsidR="00126683" w:rsidRPr="005E196A" w:rsidRDefault="004002FF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r w:rsidRPr="005E196A">
        <w:rPr>
          <w:rFonts w:ascii="Times New Roman" w:hAnsi="Times New Roman" w:cs="Times New Roman"/>
          <w:sz w:val="28"/>
          <w:szCs w:val="28"/>
        </w:rPr>
        <w:t>Выполнил</w:t>
      </w:r>
      <w:r w:rsidRPr="005E196A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126683" w:rsidRPr="005E196A">
        <w:rPr>
          <w:rFonts w:ascii="Times New Roman" w:hAnsi="Times New Roman" w:cs="Times New Roman"/>
          <w:sz w:val="28"/>
          <w:szCs w:val="28"/>
        </w:rPr>
        <w:t xml:space="preserve"> студент группы ИУ7-71</w:t>
      </w:r>
    </w:p>
    <w:p w:rsidR="004002FF" w:rsidRDefault="005E196A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196A">
        <w:rPr>
          <w:rFonts w:ascii="Times New Roman" w:hAnsi="Times New Roman" w:cs="Times New Roman"/>
          <w:sz w:val="28"/>
          <w:szCs w:val="28"/>
        </w:rPr>
        <w:t>Кочуркин</w:t>
      </w:r>
      <w:proofErr w:type="spellEnd"/>
      <w:r w:rsidRPr="005E196A"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5E196A" w:rsidRPr="005E196A" w:rsidRDefault="005E196A" w:rsidP="005E19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196A">
        <w:rPr>
          <w:rFonts w:ascii="Times New Roman" w:hAnsi="Times New Roman" w:cs="Times New Roman"/>
          <w:sz w:val="28"/>
          <w:szCs w:val="28"/>
          <w:u w:val="single"/>
        </w:rPr>
        <w:t>Теория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Продукционные модели можно считать наиболее распространенными моделями представления знаний. </w:t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Продукционная модель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– это модель, основанная на правилах, позволяющая представить знание в виде предложений типа:</w:t>
      </w:r>
    </w:p>
    <w:p w:rsidR="005E196A" w:rsidRPr="005E196A" w:rsidRDefault="005E196A" w:rsidP="005E196A">
      <w:pPr>
        <w:pBdr>
          <w:top w:val="dotted" w:sz="6" w:space="8" w:color="AAB4BE"/>
          <w:left w:val="single" w:sz="48" w:space="8" w:color="67A5BF"/>
          <w:bottom w:val="dotted" w:sz="6" w:space="8" w:color="AAB4BE"/>
          <w:right w:val="dotted" w:sz="6" w:space="8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«ЕСЛИ условие, ТО действие»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Продукционная модель обладает тем недостатком, что при накоплении достаточно большого числа (порядка нескольких сотен) продукций они начинают противоречить друг другу. 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В общем случае продукционную модель можно представить в следующем виде:</w:t>
      </w:r>
    </w:p>
    <w:p w:rsidR="005E196A" w:rsidRPr="005E196A" w:rsidRDefault="005E196A" w:rsidP="005E196A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6AAB2C1B" wp14:editId="43C7F5A7">
            <wp:extent cx="1257300" cy="114300"/>
            <wp:effectExtent l="0" t="0" r="0" b="0"/>
            <wp:docPr id="13" name="Рисунок 13" descr="N~=~&lt;~A,~U,~C,~I,~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~=~&lt;~A,~U,~C,~I,~R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6A" w:rsidRPr="005E196A" w:rsidRDefault="005E196A" w:rsidP="005E196A">
      <w:pPr>
        <w:numPr>
          <w:ilvl w:val="0"/>
          <w:numId w:val="2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6927EC72" wp14:editId="3BA6B704">
            <wp:extent cx="95250" cy="114300"/>
            <wp:effectExtent l="0" t="0" r="0" b="0"/>
            <wp:docPr id="12" name="Рисунок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– имя продукции; </w:t>
      </w:r>
    </w:p>
    <w:p w:rsidR="005E196A" w:rsidRPr="005E196A" w:rsidRDefault="005E196A" w:rsidP="005E196A">
      <w:pPr>
        <w:numPr>
          <w:ilvl w:val="0"/>
          <w:numId w:val="2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05C7F9FC" wp14:editId="63CDF0BE">
            <wp:extent cx="95250" cy="114300"/>
            <wp:effectExtent l="0" t="0" r="0" b="0"/>
            <wp:docPr id="11" name="Рисунок 1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– сфера применения продукции; </w:t>
      </w:r>
    </w:p>
    <w:p w:rsidR="005E196A" w:rsidRPr="005E196A" w:rsidRDefault="005E196A" w:rsidP="005E196A">
      <w:pPr>
        <w:numPr>
          <w:ilvl w:val="0"/>
          <w:numId w:val="2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6E998BB4" wp14:editId="13915AB3">
            <wp:extent cx="95250" cy="114300"/>
            <wp:effectExtent l="0" t="0" r="0" b="0"/>
            <wp:docPr id="10" name="Рисунок 10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– условие применимости продукции; </w:t>
      </w:r>
    </w:p>
    <w:p w:rsidR="005E196A" w:rsidRPr="005E196A" w:rsidRDefault="005E196A" w:rsidP="005E196A">
      <w:pPr>
        <w:numPr>
          <w:ilvl w:val="0"/>
          <w:numId w:val="2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4A51447E" wp14:editId="2ABD69D8">
            <wp:extent cx="95250" cy="11430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– ядро продукции; </w:t>
      </w:r>
    </w:p>
    <w:p w:rsidR="005E196A" w:rsidRPr="005E196A" w:rsidRDefault="005E196A" w:rsidP="005E196A">
      <w:pPr>
        <w:numPr>
          <w:ilvl w:val="0"/>
          <w:numId w:val="2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F9255AA" wp14:editId="6BED3E8F">
            <wp:extent cx="85725" cy="114300"/>
            <wp:effectExtent l="0" t="0" r="0" b="0"/>
            <wp:docPr id="8" name="Рисунок 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– постусловия продукции, </w:t>
      </w:r>
      <w:proofErr w:type="spellStart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актуализирующиеся</w:t>
      </w:r>
      <w:proofErr w:type="spell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при положительной реализации продукции; </w:t>
      </w:r>
    </w:p>
    <w:p w:rsidR="005E196A" w:rsidRPr="005E196A" w:rsidRDefault="005E196A" w:rsidP="005E196A">
      <w:pPr>
        <w:numPr>
          <w:ilvl w:val="0"/>
          <w:numId w:val="2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0785F20F" wp14:editId="38A3D189">
            <wp:extent cx="85725" cy="114300"/>
            <wp:effectExtent l="0" t="0" r="0" b="0"/>
            <wp:docPr id="7" name="Рисунок 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– комментарий, неформальное пояснение (обоснование) продукции, время введения в базу знаний и т. д.;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proofErr w:type="gramStart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Системы обработки знаний, использующие продукционную модель получили</w:t>
      </w:r>
      <w:proofErr w:type="gram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название </w:t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«продукционных систем»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В состав экспертных систем продукционного типа </w:t>
      </w:r>
      <w:proofErr w:type="gramStart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входят</w:t>
      </w:r>
      <w:proofErr w:type="gram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база правил (знаний), рабочая память и интерпретатор правил (решатель), реализующий определенный механизм логического вывода. Любое продукционное правило, содержащееся в базе знаний, состоит из двух частей: </w:t>
      </w:r>
      <w:proofErr w:type="spellStart"/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антецендента</w:t>
      </w:r>
      <w:proofErr w:type="spell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и </w:t>
      </w:r>
      <w:proofErr w:type="spellStart"/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консеквента</w:t>
      </w:r>
      <w:proofErr w:type="spell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Антецедент представляет собой посылку правила (условную часть) и состоит из элементарных предложений, соединенных логическими связками «и», «или». </w:t>
      </w:r>
      <w:proofErr w:type="spellStart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Консеквент</w:t>
      </w:r>
      <w:proofErr w:type="spell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(заключение) включает одно или несколько предложений, которые выражают либо некоторый факт, либо указание на определенное действие, подлежащее исполнению. Продукционные правила принято записывать в виде антецедент-</w:t>
      </w:r>
      <w:proofErr w:type="spellStart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консеквент</w:t>
      </w:r>
      <w:proofErr w:type="spellEnd"/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</w:t>
      </w:r>
    </w:p>
    <w:p w:rsid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Примеры продукционных правил:</w:t>
      </w:r>
    </w:p>
    <w:p w:rsidR="00D27733" w:rsidRDefault="00D27733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:rsidR="00D27733" w:rsidRPr="005E196A" w:rsidRDefault="00D27733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:rsidR="005E196A" w:rsidRPr="005E196A" w:rsidRDefault="005E196A" w:rsidP="005E196A">
      <w:pPr>
        <w:pBdr>
          <w:top w:val="dotted" w:sz="6" w:space="8" w:color="AAB4BE"/>
          <w:left w:val="single" w:sz="48" w:space="8" w:color="67A5BF"/>
          <w:bottom w:val="dotted" w:sz="6" w:space="8" w:color="AAB4BE"/>
          <w:right w:val="dotted" w:sz="6" w:space="8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lastRenderedPageBreak/>
        <w:t>ЕСЛИ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/>
        <w:t>  «двигатель не заводится»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/>
        <w:t>  </w:t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и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/>
        <w:t>  «стартер двигателя не работает»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/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 xml:space="preserve">ТО 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/>
        <w:t>  «неполадки в системе электропитания стартера»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Любое правило состоит из одной или нескольких пар </w:t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«атрибут-значение»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В рабочей памяти систем, основанных на продукционных моделях, хранятся пары атрибут-значение, истинность которых установлена в процессе решения конкретной задачи к некоторому текущему моменту времени. Содержимое рабочей памяти изменяется в процессе решения задачи. Это происходит по мере срабатывания правил. Правило срабатывает, если при сопоставлении фактов, содержащихся в рабочей памяти, с антецедентом анализируемого правила имеет место совпадение, при этом заключение сработавшего правила заносится в рабочую память. Поэтому в процессе логического вывода объём фактов в рабочей памяти, как правило, увеличивается (уменьшаться он может в том случае, если действие какого-нибудь правила состоит в удалении фактов из рабочей памяти). В процессе логического вывода каждое правило из базы правил может сработать только один раз. 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Существуют два типа продукционных систем – с </w:t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«прямыми»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и </w:t>
      </w:r>
      <w:r w:rsidRPr="005E196A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«обратными»</w:t>
      </w: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выводами. Прямые выводы реализуют стратегию «от фактов к заключениям». При обратных выводах выдвигаются гипотезы вероятностных заключений, которые могут быть подтверждены или опровергнуты на основании фактов, поступающих в рабочую память. Существуют также системы с двунаправленными выводами. 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Основные достоинства систем, основанных на продукционных моделях, связаны с простотой представления знаний и организации логического вывода. К недостаткам таких систем можно отнести следующее:</w:t>
      </w:r>
    </w:p>
    <w:p w:rsidR="005E196A" w:rsidRPr="005E196A" w:rsidRDefault="005E196A" w:rsidP="005E196A">
      <w:pPr>
        <w:numPr>
          <w:ilvl w:val="0"/>
          <w:numId w:val="3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отличие от структур знаний, свойственных человеку; </w:t>
      </w:r>
    </w:p>
    <w:p w:rsidR="005E196A" w:rsidRPr="005E196A" w:rsidRDefault="005E196A" w:rsidP="005E196A">
      <w:pPr>
        <w:numPr>
          <w:ilvl w:val="0"/>
          <w:numId w:val="3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неясность взаимных отношений правил; </w:t>
      </w:r>
    </w:p>
    <w:p w:rsidR="005E196A" w:rsidRPr="005E196A" w:rsidRDefault="005E196A" w:rsidP="005E196A">
      <w:pPr>
        <w:numPr>
          <w:ilvl w:val="0"/>
          <w:numId w:val="3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сложность оценки целостного образа знаний; </w:t>
      </w:r>
    </w:p>
    <w:p w:rsidR="005E196A" w:rsidRPr="005E196A" w:rsidRDefault="005E196A" w:rsidP="005E196A">
      <w:pPr>
        <w:numPr>
          <w:ilvl w:val="0"/>
          <w:numId w:val="3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низкая эффективность обработки знаний.</w:t>
      </w:r>
    </w:p>
    <w:p w:rsidR="005E196A" w:rsidRPr="005E196A" w:rsidRDefault="005E196A" w:rsidP="005E196A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5E196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При разработке небольших систем (десятки правил) проявляются в основном положительные стороны продукционных моделей знаний, однако при увеличении объёма знаний более заметными становятся слабые стороны.</w:t>
      </w:r>
    </w:p>
    <w:p w:rsidR="004002FF" w:rsidRDefault="004002FF" w:rsidP="004002FF">
      <w:pPr>
        <w:rPr>
          <w:rFonts w:ascii="Times New Roman" w:hAnsi="Times New Roman" w:cs="Times New Roman"/>
          <w:sz w:val="28"/>
          <w:szCs w:val="28"/>
        </w:rPr>
      </w:pP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Процедура логического вывода в </w:t>
      </w:r>
      <w:proofErr w:type="gram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системах, основанных на продукционных моделях включает</w:t>
      </w:r>
      <w:proofErr w:type="gram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следующие части:</w:t>
      </w:r>
    </w:p>
    <w:p w:rsidR="00334737" w:rsidRPr="00334737" w:rsidRDefault="00334737" w:rsidP="00334737">
      <w:pPr>
        <w:numPr>
          <w:ilvl w:val="0"/>
          <w:numId w:val="4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рабочую память (базу данных) – фактические данные, описывающие возможное и текущее состояние предметной области – хранящуюся в оперативной памяти; </w:t>
      </w:r>
    </w:p>
    <w:p w:rsidR="00334737" w:rsidRPr="00334737" w:rsidRDefault="00334737" w:rsidP="00334737">
      <w:pPr>
        <w:numPr>
          <w:ilvl w:val="0"/>
          <w:numId w:val="4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базу продукционных правил, содержащую все допустимые зависимости между фактами предметной области и хранящуюся в долговременной памяти; </w:t>
      </w:r>
    </w:p>
    <w:p w:rsidR="00334737" w:rsidRPr="00334737" w:rsidRDefault="00334737" w:rsidP="00334737">
      <w:pPr>
        <w:numPr>
          <w:ilvl w:val="0"/>
          <w:numId w:val="4"/>
        </w:numPr>
        <w:spacing w:before="100" w:beforeAutospacing="1" w:after="0" w:line="270" w:lineRule="atLeast"/>
        <w:ind w:left="1170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механизм логического вывода.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lastRenderedPageBreak/>
        <w:t>Механизм логического вывода</w:t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обеспечивает формирование заключений, воспринимая вводимые факты как элементы правил, отыскивая правила, в состав которых входят введенные факты, </w:t>
      </w:r>
      <w:proofErr w:type="gram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и</w:t>
      </w:r>
      <w:proofErr w:type="gram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актуализируя те части продукций, которым соответствуют введенные факты. Теоретической основой построения механизма логического вывода служит теория машины Поста.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Механизм логического вывода выполняет функции поиска в базе правил, последовательного выполнения операций над знаниями и получения заключений. Существует два способа проведения таких заключений – прямые выводы и обратные выводы.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Пусть имеется совокупность продукций в виде цепочек правил:</w:t>
      </w:r>
    </w:p>
    <w:p w:rsidR="00334737" w:rsidRPr="00334737" w:rsidRDefault="00334737" w:rsidP="0033473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53D21C79" wp14:editId="3E9B3403">
            <wp:extent cx="1695450" cy="114300"/>
            <wp:effectExtent l="0" t="0" r="0" b="0"/>
            <wp:docPr id="31" name="Рисунок 31" descr="A right~B;~B right~C;~C~right~D;~D right~E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right~B;~B right~C;~C~right~D;~D right~E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br/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632719B3" wp14:editId="6E11D439">
            <wp:extent cx="1285875" cy="114300"/>
            <wp:effectExtent l="0" t="0" r="0" b="0"/>
            <wp:docPr id="30" name="Рисунок 30" descr="F right~G;~G~right~H;~H right~D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 right~G;~G~right~H;~H right~D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Прямым выводам</w:t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(прямой цепочке рассуждений) соответствует движение от посылок к следствиям.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Механизм логического вывода, использующий прямые выводы, в качестве образца выбирает введенный в базу данных (рабочую память) факт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D0773A3" wp14:editId="61EC0177">
            <wp:extent cx="95250" cy="114300"/>
            <wp:effectExtent l="0" t="0" r="0" b="0"/>
            <wp:docPr id="29" name="Рисунок 2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и если при сопоставлении он согласуется с посылкой правила, то делается заключение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601167C" wp14:editId="62C86E3C">
            <wp:extent cx="85725" cy="114300"/>
            <wp:effectExtent l="0" t="0" r="0" b="0"/>
            <wp:docPr id="28" name="Рисунок 2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, которое тоже помещается в базу данных как факт, описывающий состояние предметной области. Последовательно выводятся новые результаты, начиная с уже </w:t>
      </w:r>
      <w:proofErr w:type="gram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известных</w:t>
      </w:r>
      <w:proofErr w:type="gram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Однако отсутствие связи между фактами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E39CFCF" wp14:editId="4AE61423">
            <wp:extent cx="95250" cy="114300"/>
            <wp:effectExtent l="0" t="0" r="0" b="0"/>
            <wp:docPr id="27" name="Рисунок 2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и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779F57AE" wp14:editId="36F3ADAA">
            <wp:extent cx="85725" cy="114300"/>
            <wp:effectExtent l="0" t="0" r="0" b="0"/>
            <wp:docPr id="26" name="Рисунок 2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может привести к обрыву процедуры и конечный результат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D5A2B8C" wp14:editId="47457D10">
            <wp:extent cx="85725" cy="114300"/>
            <wp:effectExtent l="0" t="0" r="0" b="0"/>
            <wp:docPr id="25" name="Рисунок 2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не может быть получен. Это считается основным недостатком прямых механизмов логического вывода и требует от пользователя знания всей структуры модели предметной области. Особенно явно этот недостаток проявляется при включении в базу знаний новых фактов и правил: если они не связаны в цепочку с имеющимися фактами, то они становятся балластом – механизм логического вывода никогда их не найдет. С этой точки зрения использование обратной цепочки рассуждений предпочтительнее.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Обратным выводам</w:t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(обратной цепочке рассуждений) соответствует движение от цели (факта, который требуется установить) к предпосылкам. В обратном механизме логического вывода работа начинается от поставленной цели. Если цель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4FDBBB88" wp14:editId="3BB63FC0">
            <wp:extent cx="95250" cy="114300"/>
            <wp:effectExtent l="0" t="0" r="0" b="0"/>
            <wp:docPr id="24" name="Рисунок 2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согласуется с </w:t>
      </w:r>
      <w:proofErr w:type="spell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консеквентом</w:t>
      </w:r>
      <w:proofErr w:type="spell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(заключением) продукции, то антецедент (посылка) принимается за подцель и делается попытка подтверждения истинности этого факта. Процесс повторяется до тех пор, пока не будут просмотрены все правила, имеющие в качестве заключения требуемый факт.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Так, в приведенном примере движение от заключения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59B87F71" wp14:editId="15FDF1F6">
            <wp:extent cx="85725" cy="114300"/>
            <wp:effectExtent l="0" t="0" r="0" b="0"/>
            <wp:docPr id="23" name="Рисунок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приводит к необходимости подтверждения факта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4A383106" wp14:editId="68BD9808">
            <wp:extent cx="95250" cy="114300"/>
            <wp:effectExtent l="0" t="0" r="0" b="0"/>
            <wp:docPr id="22" name="Рисунок 2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Факт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4C7E577A" wp14:editId="25EEC4BB">
            <wp:extent cx="95250" cy="114300"/>
            <wp:effectExtent l="0" t="0" r="0" b="0"/>
            <wp:docPr id="21" name="Рисунок 2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может подтвердиться, если подтверждается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53FDF281" wp14:editId="504D1E06">
            <wp:extent cx="85725" cy="114300"/>
            <wp:effectExtent l="0" t="0" r="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Если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98599E2" wp14:editId="556D3470">
            <wp:extent cx="85725" cy="114300"/>
            <wp:effectExtent l="0" t="0" r="0" b="0"/>
            <wp:docPr id="19" name="Рисунок 1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не подтверждается, то механизм логического вывода отыщет правило, связывающее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59819583" wp14:editId="5B51A0D9">
            <wp:extent cx="95250" cy="114300"/>
            <wp:effectExtent l="0" t="0" r="0" b="0"/>
            <wp:docPr id="18" name="Рисунок 1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с</w:t>
      </w:r>
      <w:proofErr w:type="gram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65949200" wp14:editId="0FB1FCCB">
            <wp:extent cx="95250" cy="114300"/>
            <wp:effectExtent l="0" t="0" r="0" b="0"/>
            <wp:docPr id="17" name="Рисунок 1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и перейдет </w:t>
      </w:r>
      <w:proofErr w:type="gram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на</w:t>
      </w:r>
      <w:proofErr w:type="gram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анализ второй цепочки правил. Дойдя до правила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3A3BB5B6" wp14:editId="1FB6E947">
            <wp:extent cx="333375" cy="114300"/>
            <wp:effectExtent l="0" t="0" r="0" b="0"/>
            <wp:docPr id="16" name="Рисунок 16" descr="F right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 right~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, система запросит базу данных (рабочую память) или пользователя о справедливости факта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471FFA52" wp14:editId="30D2F81A">
            <wp:extent cx="85725" cy="114300"/>
            <wp:effectExtent l="0" t="0" r="0" b="0"/>
            <wp:docPr id="15" name="Рисунок 1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. Если факт </w:t>
      </w:r>
      <w:r w:rsidRPr="00334737"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eastAsia="ru-RU"/>
        </w:rPr>
        <w:drawing>
          <wp:inline distT="0" distB="0" distL="0" distR="0" wp14:anchorId="2884CEE5" wp14:editId="0A01EBAE">
            <wp:extent cx="85725" cy="114300"/>
            <wp:effectExtent l="0" t="0" r="0" b="0"/>
            <wp:docPr id="14" name="Рисунок 1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подтверждается, то происходит возвратное движение по правилам, все факты актуализируются (считаются справедливыми) и цель достигается успешно. В противном случае система явно указывает причину недоказанности выводов, что, в отличие от прямой цепочки рассуждений, облегчает работу пользователя.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Функцией, реализующей работу механизма логического вывода, является рекурсивная процедура сопоставления с образцом. </w:t>
      </w:r>
    </w:p>
    <w:p w:rsidR="00334737" w:rsidRPr="00334737" w:rsidRDefault="00334737" w:rsidP="00334737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334737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lastRenderedPageBreak/>
        <w:t>Рекурсия</w:t>
      </w:r>
      <w:r w:rsidR="00BB54BD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</w:t>
      </w:r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– способ решения задач, заключающийся в разбиении исходной задачи на подзадачи. Если подзадача есть уменьшенный вариант исходной задачи, то способ ее разбиения и решения идентичен </w:t>
      </w:r>
      <w:proofErr w:type="gramStart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>примененному</w:t>
      </w:r>
      <w:proofErr w:type="gramEnd"/>
      <w:r w:rsidRPr="00334737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к исходной задаче. Последовательное разбиение приводит к задаче, решаемой непосредственно. Это решение служит основанием для решения подзадачи верхнего уровня и т. д., пока первоначальная задача не будет решена. </w:t>
      </w:r>
    </w:p>
    <w:p w:rsidR="005E196A" w:rsidRPr="005E196A" w:rsidRDefault="005E196A" w:rsidP="004002FF">
      <w:pPr>
        <w:rPr>
          <w:rFonts w:ascii="Times New Roman" w:hAnsi="Times New Roman" w:cs="Times New Roman"/>
          <w:sz w:val="28"/>
          <w:szCs w:val="28"/>
        </w:rPr>
      </w:pPr>
    </w:p>
    <w:p w:rsidR="005D1A76" w:rsidRPr="005E196A" w:rsidRDefault="004002FF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E196A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4002FF" w:rsidRPr="005E196A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A">
        <w:rPr>
          <w:rFonts w:ascii="Times New Roman" w:hAnsi="Times New Roman" w:cs="Times New Roman"/>
          <w:sz w:val="28"/>
          <w:szCs w:val="28"/>
        </w:rPr>
        <w:t>Написать</w:t>
      </w:r>
      <w:r w:rsidR="007D2A1C" w:rsidRPr="005E196A">
        <w:rPr>
          <w:rFonts w:ascii="Times New Roman" w:hAnsi="Times New Roman" w:cs="Times New Roman"/>
          <w:sz w:val="28"/>
          <w:szCs w:val="28"/>
        </w:rPr>
        <w:t xml:space="preserve"> программу, </w:t>
      </w:r>
      <w:r w:rsidR="00585927" w:rsidRPr="005E196A">
        <w:rPr>
          <w:rFonts w:ascii="Times New Roman" w:hAnsi="Times New Roman" w:cs="Times New Roman"/>
          <w:sz w:val="28"/>
          <w:szCs w:val="28"/>
        </w:rPr>
        <w:t xml:space="preserve">реализующую </w:t>
      </w:r>
      <w:r w:rsidR="00FF581E" w:rsidRPr="005E196A">
        <w:rPr>
          <w:rFonts w:ascii="Times New Roman" w:hAnsi="Times New Roman" w:cs="Times New Roman"/>
          <w:sz w:val="28"/>
          <w:szCs w:val="28"/>
        </w:rPr>
        <w:t>продукционный вы</w:t>
      </w:r>
      <w:bookmarkStart w:id="0" w:name="_GoBack"/>
      <w:bookmarkEnd w:id="0"/>
      <w:r w:rsidR="00FF581E" w:rsidRPr="005E196A">
        <w:rPr>
          <w:rFonts w:ascii="Times New Roman" w:hAnsi="Times New Roman" w:cs="Times New Roman"/>
          <w:sz w:val="28"/>
          <w:szCs w:val="28"/>
        </w:rPr>
        <w:t>вод</w:t>
      </w:r>
      <w:r w:rsidR="007D2A1C" w:rsidRPr="005E196A">
        <w:rPr>
          <w:rFonts w:ascii="Times New Roman" w:hAnsi="Times New Roman" w:cs="Times New Roman"/>
          <w:sz w:val="28"/>
          <w:szCs w:val="28"/>
        </w:rPr>
        <w:t>.</w:t>
      </w:r>
    </w:p>
    <w:p w:rsidR="005D1A76" w:rsidRDefault="004909DD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E196A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</w:p>
    <w:p w:rsidR="00886F5A" w:rsidRDefault="00886F5A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E196A"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 w:rsidRPr="005E19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196A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Pr="005E196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196A">
        <w:rPr>
          <w:rFonts w:ascii="Times New Roman" w:hAnsi="Times New Roman" w:cs="Times New Roman"/>
          <w:sz w:val="28"/>
          <w:szCs w:val="28"/>
        </w:rPr>
        <w:t xml:space="preserve"> </w:t>
      </w:r>
      <w:r w:rsidRPr="005E196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196A">
        <w:rPr>
          <w:rFonts w:ascii="Times New Roman" w:hAnsi="Times New Roman" w:cs="Times New Roman"/>
          <w:sz w:val="28"/>
          <w:szCs w:val="28"/>
        </w:rPr>
        <w:t xml:space="preserve"> </w:t>
      </w:r>
      <w:r w:rsidRPr="005E196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E196A">
        <w:rPr>
          <w:rFonts w:ascii="Times New Roman" w:hAnsi="Times New Roman" w:cs="Times New Roman"/>
          <w:sz w:val="28"/>
          <w:szCs w:val="28"/>
        </w:rPr>
        <w:t xml:space="preserve"> с использованием библиотек платформы .</w:t>
      </w:r>
      <w:r w:rsidRPr="005E196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196A">
        <w:rPr>
          <w:rFonts w:ascii="Times New Roman" w:hAnsi="Times New Roman" w:cs="Times New Roman"/>
          <w:sz w:val="28"/>
          <w:szCs w:val="28"/>
        </w:rPr>
        <w:t xml:space="preserve"> </w:t>
      </w:r>
      <w:r w:rsidRPr="005E196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E196A">
        <w:rPr>
          <w:rFonts w:ascii="Times New Roman" w:hAnsi="Times New Roman" w:cs="Times New Roman"/>
          <w:sz w:val="28"/>
          <w:szCs w:val="28"/>
        </w:rPr>
        <w:t xml:space="preserve"> 4.0. Все файлы исходного кода находятся в папке </w:t>
      </w:r>
      <w:proofErr w:type="spellStart"/>
      <w:r w:rsidRPr="005E196A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="00D27733">
        <w:rPr>
          <w:rFonts w:ascii="Times New Roman" w:hAnsi="Times New Roman" w:cs="Times New Roman"/>
          <w:b/>
          <w:sz w:val="28"/>
          <w:szCs w:val="28"/>
          <w:lang w:val="en-US"/>
        </w:rPr>
        <w:t>ion</w:t>
      </w:r>
      <w:proofErr w:type="spellStart"/>
      <w:r w:rsidRPr="005E196A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5E196A">
        <w:rPr>
          <w:rFonts w:ascii="Times New Roman" w:hAnsi="Times New Roman" w:cs="Times New Roman"/>
          <w:sz w:val="28"/>
          <w:szCs w:val="28"/>
        </w:rPr>
        <w:t>.</w:t>
      </w:r>
    </w:p>
    <w:p w:rsidR="00886F5A" w:rsidRPr="005E196A" w:rsidRDefault="00886F5A" w:rsidP="00886F5A">
      <w:pPr>
        <w:jc w:val="both"/>
        <w:rPr>
          <w:rFonts w:ascii="Times New Roman" w:hAnsi="Times New Roman" w:cs="Times New Roman"/>
          <w:sz w:val="28"/>
          <w:szCs w:val="28"/>
        </w:rPr>
      </w:pPr>
      <w:r w:rsidRPr="005E196A">
        <w:rPr>
          <w:rFonts w:ascii="Times New Roman" w:hAnsi="Times New Roman" w:cs="Times New Roman"/>
          <w:sz w:val="28"/>
          <w:szCs w:val="28"/>
        </w:rPr>
        <w:t>Входными данными являются заданные пользователям или загруженные из файла правила и факты.</w:t>
      </w:r>
    </w:p>
    <w:p w:rsidR="00886F5A" w:rsidRDefault="00886F5A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86F5A" w:rsidRDefault="00886F5A" w:rsidP="00886F5A">
      <w:pPr>
        <w:ind w:left="-1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EB0DB42" wp14:editId="773F467A">
            <wp:extent cx="6934200" cy="451449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34826" cy="45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5A" w:rsidRDefault="00886F5A" w:rsidP="007D2A1C">
      <w:pPr>
        <w:jc w:val="both"/>
        <w:rPr>
          <w:noProof/>
          <w:lang w:eastAsia="ru-RU"/>
        </w:rPr>
      </w:pPr>
    </w:p>
    <w:p w:rsidR="00886F5A" w:rsidRDefault="00886F5A" w:rsidP="007D2A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5A" w:rsidRDefault="00886F5A" w:rsidP="007D2A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5A" w:rsidRDefault="00886F5A" w:rsidP="007D2A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5A" w:rsidRDefault="00886F5A" w:rsidP="007D2A1C">
      <w:pPr>
        <w:jc w:val="both"/>
        <w:rPr>
          <w:noProof/>
          <w:lang w:eastAsia="ru-RU"/>
        </w:rPr>
      </w:pPr>
      <w:r w:rsidRPr="005E196A">
        <w:rPr>
          <w:rFonts w:ascii="Times New Roman" w:hAnsi="Times New Roman" w:cs="Times New Roman"/>
          <w:sz w:val="28"/>
          <w:szCs w:val="28"/>
        </w:rPr>
        <w:t>Выходными данными является дерево вывода.</w:t>
      </w:r>
    </w:p>
    <w:p w:rsidR="00BB54BD" w:rsidRPr="005E196A" w:rsidRDefault="00886F5A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002F7" wp14:editId="6E07415C">
            <wp:extent cx="5940425" cy="460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1E" w:rsidRPr="005E196A" w:rsidRDefault="00FF581E" w:rsidP="00FF58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6D2" w:rsidRPr="006F18DA" w:rsidRDefault="008316D2" w:rsidP="007D2A1C">
      <w:pPr>
        <w:jc w:val="both"/>
        <w:rPr>
          <w:sz w:val="28"/>
          <w:szCs w:val="28"/>
        </w:rPr>
      </w:pPr>
    </w:p>
    <w:sectPr w:rsidR="008316D2" w:rsidRPr="006F18DA" w:rsidSect="00886F5A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2B9"/>
    <w:multiLevelType w:val="multilevel"/>
    <w:tmpl w:val="EC6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7527F"/>
    <w:multiLevelType w:val="multilevel"/>
    <w:tmpl w:val="16B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50957"/>
    <w:multiLevelType w:val="multilevel"/>
    <w:tmpl w:val="0A7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F2228"/>
    <w:multiLevelType w:val="multilevel"/>
    <w:tmpl w:val="46B8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83E"/>
    <w:rsid w:val="00006981"/>
    <w:rsid w:val="00083A39"/>
    <w:rsid w:val="000C51B2"/>
    <w:rsid w:val="000E2209"/>
    <w:rsid w:val="00126683"/>
    <w:rsid w:val="001979DC"/>
    <w:rsid w:val="001D32CD"/>
    <w:rsid w:val="00230BA7"/>
    <w:rsid w:val="00265D46"/>
    <w:rsid w:val="002753F9"/>
    <w:rsid w:val="002A15B8"/>
    <w:rsid w:val="003017B9"/>
    <w:rsid w:val="00310D67"/>
    <w:rsid w:val="003329E0"/>
    <w:rsid w:val="00334737"/>
    <w:rsid w:val="004002FF"/>
    <w:rsid w:val="00486A4D"/>
    <w:rsid w:val="004909DD"/>
    <w:rsid w:val="00511DFB"/>
    <w:rsid w:val="00585927"/>
    <w:rsid w:val="005D1A76"/>
    <w:rsid w:val="005E196A"/>
    <w:rsid w:val="005E38D3"/>
    <w:rsid w:val="006D05DB"/>
    <w:rsid w:val="006F18DA"/>
    <w:rsid w:val="00763469"/>
    <w:rsid w:val="007D2A1C"/>
    <w:rsid w:val="008316D2"/>
    <w:rsid w:val="00877252"/>
    <w:rsid w:val="00886F5A"/>
    <w:rsid w:val="008A5C3B"/>
    <w:rsid w:val="00925F82"/>
    <w:rsid w:val="00A045F9"/>
    <w:rsid w:val="00A12260"/>
    <w:rsid w:val="00A23C33"/>
    <w:rsid w:val="00AD1AF4"/>
    <w:rsid w:val="00BB54BD"/>
    <w:rsid w:val="00BE232C"/>
    <w:rsid w:val="00C1211F"/>
    <w:rsid w:val="00C4083E"/>
    <w:rsid w:val="00D155B5"/>
    <w:rsid w:val="00D27733"/>
    <w:rsid w:val="00D300EA"/>
    <w:rsid w:val="00DA641D"/>
    <w:rsid w:val="00DB21BD"/>
    <w:rsid w:val="00DD078B"/>
    <w:rsid w:val="00E353DB"/>
    <w:rsid w:val="00EC60B0"/>
    <w:rsid w:val="00F962CD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1D"/>
  </w:style>
  <w:style w:type="paragraph" w:styleId="1">
    <w:name w:val="heading 1"/>
    <w:basedOn w:val="a"/>
    <w:link w:val="10"/>
    <w:uiPriority w:val="9"/>
    <w:qFormat/>
    <w:rsid w:val="00334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19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196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E196A"/>
    <w:pPr>
      <w:pBdr>
        <w:top w:val="dotted" w:sz="6" w:space="8" w:color="AAB4BE"/>
        <w:left w:val="single" w:sz="48" w:space="8" w:color="67A5BF"/>
        <w:bottom w:val="dotted" w:sz="6" w:space="8" w:color="AAB4BE"/>
        <w:right w:val="dotted" w:sz="6" w:space="8" w:color="AAB4BE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70" w:lineRule="atLeast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96A"/>
    <w:rPr>
      <w:rFonts w:ascii="Courier New" w:eastAsia="Times New Roman" w:hAnsi="Courier New" w:cs="Courier New"/>
      <w:sz w:val="24"/>
      <w:szCs w:val="24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47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9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2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9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6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0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0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5040">
                      <w:marLeft w:val="24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630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KvanTTT</cp:lastModifiedBy>
  <cp:revision>51</cp:revision>
  <dcterms:created xsi:type="dcterms:W3CDTF">2011-01-12T13:52:00Z</dcterms:created>
  <dcterms:modified xsi:type="dcterms:W3CDTF">2011-01-17T18:21:00Z</dcterms:modified>
</cp:coreProperties>
</file>