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55A3985" w14:textId="77777777" w:rsidR="004040DD" w:rsidRPr="00C64334" w:rsidRDefault="004040DD" w:rsidP="004040DD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bookmarkStart w:id="0" w:name="_Hlk227693389"/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Министерство науки и высшего образования Российской Федерации</w:t>
      </w:r>
    </w:p>
    <w:p w14:paraId="315D7823" w14:textId="77777777" w:rsidR="004040DD" w:rsidRPr="00C64334" w:rsidRDefault="004040DD" w:rsidP="004040DD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Федеральное государственное автономное образовательное учреждение высшего образования </w:t>
      </w:r>
    </w:p>
    <w:p w14:paraId="69D6A1DE" w14:textId="77777777" w:rsidR="004040DD" w:rsidRPr="00C64334" w:rsidRDefault="004040DD" w:rsidP="004040DD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“МОСКОВСКИЙ ПОЛИТЕХНИЧЕСКИЙ УНИВЕРСИТЕТ”</w:t>
      </w:r>
    </w:p>
    <w:p w14:paraId="6A0CA29A" w14:textId="77777777" w:rsidR="004040DD" w:rsidRPr="00C64334" w:rsidRDefault="004040DD" w:rsidP="004040DD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(МОСКОВСКИЙ ПОЛИТЕХ)</w:t>
      </w:r>
    </w:p>
    <w:p w14:paraId="01C6EFCD" w14:textId="77777777" w:rsidR="004040DD" w:rsidRPr="004C2C85" w:rsidRDefault="004040DD" w:rsidP="004040DD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47EA36A2" w14:textId="77777777" w:rsidR="004040DD" w:rsidRPr="004C2C85" w:rsidRDefault="004040DD" w:rsidP="004040DD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7F3EB04E" w14:textId="77777777" w:rsidR="004040DD" w:rsidRPr="004C2C85" w:rsidRDefault="004040DD" w:rsidP="004040DD">
      <w:pPr>
        <w:spacing w:before="60"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22FE8DCF" w14:textId="77777777" w:rsidR="004040DD" w:rsidRPr="004C2C85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1A930037" w14:textId="77777777" w:rsidR="004040DD" w:rsidRPr="004C2C85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147BF26F" w14:textId="77777777" w:rsidR="004040DD" w:rsidRPr="004C2C85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7210457E" w14:textId="189EB4CF" w:rsidR="004040DD" w:rsidRPr="00C64334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ЛАБОРАТОРНАЯ РАБОТА </w:t>
      </w:r>
      <w:r w:rsidR="004D3F9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5</w:t>
      </w: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</w:p>
    <w:p w14:paraId="7546E350" w14:textId="77777777" w:rsidR="004040DD" w:rsidRPr="00C64334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 курсу Веб-райтинг</w:t>
      </w:r>
    </w:p>
    <w:p w14:paraId="3B8B6DAC" w14:textId="77777777" w:rsidR="004040DD" w:rsidRPr="00C64334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Разработка логотипа компании</w:t>
      </w:r>
    </w:p>
    <w:p w14:paraId="6EFB31D4" w14:textId="77777777" w:rsidR="004040DD" w:rsidRPr="00C64334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35B383C2" w14:textId="77777777" w:rsidR="004040DD" w:rsidRPr="00C64334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42D27920" w14:textId="77777777" w:rsidR="004040DD" w:rsidRPr="00C64334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ТЕМА </w:t>
      </w:r>
    </w:p>
    <w:p w14:paraId="31173358" w14:textId="233087E2" w:rsidR="004040DD" w:rsidRPr="00C64334" w:rsidRDefault="004D3F94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4D3F9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Работа с манипулятивными приемами</w:t>
      </w:r>
    </w:p>
    <w:p w14:paraId="6219789B" w14:textId="77777777" w:rsidR="004040DD" w:rsidRPr="00C64334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0634B0A6" w14:textId="77777777" w:rsidR="004040DD" w:rsidRPr="00C64334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2E6977B8" w14:textId="77777777" w:rsidR="004040DD" w:rsidRPr="00C64334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Выполнили студенты группы 243-321:</w:t>
      </w:r>
    </w:p>
    <w:p w14:paraId="1F229627" w14:textId="77777777" w:rsidR="004040DD" w:rsidRPr="00CB19B7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Бурчанинова Д. А.</w:t>
      </w:r>
    </w:p>
    <w:p w14:paraId="0CE71483" w14:textId="77777777" w:rsidR="004040DD" w:rsidRPr="00CB19B7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Князевская А.А</w:t>
      </w:r>
    </w:p>
    <w:p w14:paraId="180A9DDD" w14:textId="77777777" w:rsidR="004040DD" w:rsidRPr="00CB19B7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Цейгалов А.В.</w:t>
      </w:r>
    </w:p>
    <w:p w14:paraId="6A56EA92" w14:textId="77777777" w:rsidR="004040DD" w:rsidRPr="00C64334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2371C13A" w14:textId="77777777" w:rsidR="004040DD" w:rsidRPr="00C64334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5E0E8DE8" w14:textId="77777777" w:rsidR="004040DD" w:rsidRPr="00C64334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6F66F431" w14:textId="77777777" w:rsidR="004040DD" w:rsidRPr="00C64334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Проверила</w:t>
      </w:r>
    </w:p>
    <w:p w14:paraId="5BB2DFC1" w14:textId="77777777" w:rsidR="004040DD" w:rsidRPr="00C64334" w:rsidRDefault="004040DD" w:rsidP="004040DD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Кулибаба Ирина Викторовна</w:t>
      </w:r>
    </w:p>
    <w:p w14:paraId="783ED4F0" w14:textId="77777777" w:rsidR="004040DD" w:rsidRPr="00C64334" w:rsidRDefault="004040DD" w:rsidP="004040DD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1D7BF59F" w14:textId="77777777" w:rsidR="004040DD" w:rsidRPr="00C64334" w:rsidRDefault="004040DD" w:rsidP="004040DD">
      <w:pPr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78AA71C" w14:textId="77777777" w:rsidR="004040DD" w:rsidRPr="00C64334" w:rsidRDefault="004040DD" w:rsidP="004040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Москва, 202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8C950AF" w14:textId="1DF0862D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05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</w:t>
      </w:r>
      <w:r w:rsidR="004040DD" w:rsidRPr="005B505A"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Pr="005B505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04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>оставить 2 рекламных текста для рекламной кампании с использованием:</w:t>
      </w:r>
    </w:p>
    <w:p w14:paraId="6176D83C" w14:textId="77777777" w:rsidR="00FC4CE3" w:rsidRDefault="001C33DB" w:rsidP="0065280F">
      <w:pPr>
        <w:numPr>
          <w:ilvl w:val="0"/>
          <w:numId w:val="11"/>
        </w:numPr>
        <w:tabs>
          <w:tab w:val="clear" w:pos="425"/>
          <w:tab w:val="left" w:pos="567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Манипуляции с некорректным сравнением.</w:t>
      </w:r>
    </w:p>
    <w:p w14:paraId="48860B08" w14:textId="77777777" w:rsidR="00FC4CE3" w:rsidRDefault="001C33DB" w:rsidP="0065280F">
      <w:pPr>
        <w:numPr>
          <w:ilvl w:val="0"/>
          <w:numId w:val="11"/>
        </w:numPr>
        <w:tabs>
          <w:tab w:val="clear" w:pos="425"/>
          <w:tab w:val="left" w:pos="567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Импликатур.</w:t>
      </w:r>
    </w:p>
    <w:p w14:paraId="0B8A73AC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При этом задействовать тропы и стилистические фигуры.</w:t>
      </w:r>
    </w:p>
    <w:p w14:paraId="56DDCE79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791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>ва манипулирующих рекламных текста с некорректным сравнением, импликатурами, тропами и стилистическими фигурами.</w:t>
      </w:r>
    </w:p>
    <w:p w14:paraId="2F491443" w14:textId="77777777" w:rsidR="00FC4CE3" w:rsidRPr="005B505A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505A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32A6817F" w14:textId="16BFA2F4" w:rsidR="00FC4CE3" w:rsidRPr="0016791C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791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 1: Манипуляция с некорректным сравнением</w:t>
      </w:r>
    </w:p>
    <w:p w14:paraId="37F14F4B" w14:textId="77777777" w:rsidR="00FC4CE3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 xml:space="preserve">Вид некорректного сравнения: расширенное сравнение с неназванной группой (без указания конкретного конкурента)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по неопределённому параметру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73D13C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Рекламный текст:</w:t>
      </w:r>
    </w:p>
    <w:p w14:paraId="4627DA2F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Почему клиенты возвращаются к нам, а не к другим?</w:t>
      </w:r>
    </w:p>
    <w:p w14:paraId="17191E29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 xml:space="preserve">Обычные веб-студии делают сайты. </w:t>
      </w:r>
      <w:r>
        <w:rPr>
          <w:rFonts w:ascii="Times New Roman" w:hAnsi="Times New Roman" w:cs="Times New Roman"/>
          <w:sz w:val="28"/>
          <w:szCs w:val="28"/>
        </w:rPr>
        <w:t>PixelForge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 xml:space="preserve"> создаёт цифровые экосистемы.</w:t>
      </w:r>
    </w:p>
    <w:p w14:paraId="391FB996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Там, где другие заканчивают работу сдачей макета, мы только начинаем: анализируем поведение пользователей, оптимизируем конверсию, дорабатываем каждую деталь до совершенства.</w:t>
      </w:r>
    </w:p>
    <w:p w14:paraId="347CD788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Результат? Наши сайты загружаются быстрее, конвертируют лучше и служат дольше, чем стандартные решения на рынке.</w:t>
      </w:r>
    </w:p>
    <w:p w14:paraId="0E0BB20C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PixelForge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 xml:space="preserve"> — больше, чем веб-студия. Каждый пиксель работает на вас.</w:t>
      </w:r>
    </w:p>
    <w:p w14:paraId="62C4F2A4" w14:textId="72F088CF" w:rsidR="00FC4CE3" w:rsidRPr="0065280F" w:rsidRDefault="001C33DB" w:rsidP="004040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Подробный анализ манипулятивных приёмов:</w:t>
      </w:r>
    </w:p>
    <w:p w14:paraId="10BD562D" w14:textId="75A4C824" w:rsidR="004040DD" w:rsidRPr="004040DD" w:rsidRDefault="004040DD" w:rsidP="004040D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— Анализ приемов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275"/>
        <w:gridCol w:w="1785"/>
        <w:gridCol w:w="2581"/>
        <w:gridCol w:w="3213"/>
      </w:tblGrid>
      <w:tr w:rsidR="00FC4CE3" w14:paraId="6DA175B9" w14:textId="77777777">
        <w:tc>
          <w:tcPr>
            <w:tcW w:w="2275" w:type="dxa"/>
          </w:tcPr>
          <w:p w14:paraId="6F6FE9EA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Приём</w:t>
            </w:r>
          </w:p>
        </w:tc>
        <w:tc>
          <w:tcPr>
            <w:tcW w:w="1785" w:type="dxa"/>
          </w:tcPr>
          <w:p w14:paraId="310879E5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Цитата из текста</w:t>
            </w:r>
          </w:p>
        </w:tc>
        <w:tc>
          <w:tcPr>
            <w:tcW w:w="2581" w:type="dxa"/>
          </w:tcPr>
          <w:p w14:paraId="2379DD4C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Механизм манипуляции</w:t>
            </w:r>
          </w:p>
        </w:tc>
        <w:tc>
          <w:tcPr>
            <w:tcW w:w="0" w:type="auto"/>
          </w:tcPr>
          <w:p w14:paraId="493ABB68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Почему это работает</w:t>
            </w:r>
          </w:p>
        </w:tc>
      </w:tr>
      <w:tr w:rsidR="00FC4CE3" w:rsidRPr="0016791C" w14:paraId="0D38DA96" w14:textId="77777777">
        <w:tc>
          <w:tcPr>
            <w:tcW w:w="2275" w:type="dxa"/>
          </w:tcPr>
          <w:p w14:paraId="7CB32DE5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Расширенное сравнение (другие)</w:t>
            </w:r>
          </w:p>
        </w:tc>
        <w:tc>
          <w:tcPr>
            <w:tcW w:w="1785" w:type="dxa"/>
          </w:tcPr>
          <w:p w14:paraId="7351066D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Обычные веб-студии</w:t>
            </w:r>
          </w:p>
        </w:tc>
        <w:tc>
          <w:tcPr>
            <w:tcW w:w="2581" w:type="dxa"/>
          </w:tcPr>
          <w:p w14:paraId="0B9B425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названа конкретная компания — создаётся обобщённый негативный образ всех конкурентов одновременно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0162C0F0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Читатель не может возразить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 вот компания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не такая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потому что конкурент не указан. При этом он автоматически переносит негативный образ на все студии, кроме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PixelForge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16791C" w14:paraId="7F11131C" w14:textId="77777777">
        <w:tc>
          <w:tcPr>
            <w:tcW w:w="2275" w:type="dxa"/>
          </w:tcPr>
          <w:p w14:paraId="2D417AB0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Сравнение по неопределённому параметру</w:t>
            </w:r>
          </w:p>
        </w:tc>
        <w:tc>
          <w:tcPr>
            <w:tcW w:w="1785" w:type="dxa"/>
          </w:tcPr>
          <w:p w14:paraId="507BC561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ыстрее, лучше,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дольше</w:t>
            </w:r>
          </w:p>
        </w:tc>
        <w:tc>
          <w:tcPr>
            <w:tcW w:w="2581" w:type="dxa"/>
          </w:tcPr>
          <w:p w14:paraId="7095251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Сравнительная степень прилагательных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конкретных цифр и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без 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указания, с кем именно сравниваем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18806C3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Быстрее чего?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Лучше кого? Параметр намеренно размыт. Читатель сам подставляет всех остальных — манипуляция через домысливание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16791C" w14:paraId="49AC762A" w14:textId="77777777">
        <w:tc>
          <w:tcPr>
            <w:tcW w:w="2275" w:type="dxa"/>
          </w:tcPr>
          <w:p w14:paraId="23FA2348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Неопределённый эталон (стандартные решения)</w:t>
            </w:r>
          </w:p>
        </w:tc>
        <w:tc>
          <w:tcPr>
            <w:tcW w:w="1785" w:type="dxa"/>
          </w:tcPr>
          <w:p w14:paraId="2B8B2ADE" w14:textId="77777777" w:rsidR="00FC4CE3" w:rsidRPr="0065280F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ем стандартные решения на рынке</w:t>
            </w:r>
          </w:p>
        </w:tc>
        <w:tc>
          <w:tcPr>
            <w:tcW w:w="2581" w:type="dxa"/>
          </w:tcPr>
          <w:p w14:paraId="078661CF" w14:textId="77777777" w:rsidR="00FC4CE3" w:rsidRPr="0065280F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Что такое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стандартное решение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? Кто определил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стандарт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?</w:t>
            </w:r>
          </w:p>
        </w:tc>
        <w:tc>
          <w:tcPr>
            <w:tcW w:w="0" w:type="auto"/>
          </w:tcPr>
          <w:p w14:paraId="1E47C851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Формально сравнение есть, но эталон — фикция. Стандартные решения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абстрактный враг, который не может защититься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16791C" w14:paraId="1E96C108" w14:textId="77777777">
        <w:tc>
          <w:tcPr>
            <w:tcW w:w="2275" w:type="dxa"/>
          </w:tcPr>
          <w:p w14:paraId="4F259428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Пресуппозиц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я в заголовке</w:t>
            </w:r>
          </w:p>
        </w:tc>
        <w:tc>
          <w:tcPr>
            <w:tcW w:w="1785" w:type="dxa"/>
          </w:tcPr>
          <w:p w14:paraId="2BBB4A85" w14:textId="77777777" w:rsidR="00FC4CE3" w:rsidRPr="0065280F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Почему клиенты возвращаются к нам, а не к другим?</w:t>
            </w:r>
          </w:p>
        </w:tc>
        <w:tc>
          <w:tcPr>
            <w:tcW w:w="2581" w:type="dxa"/>
          </w:tcPr>
          <w:p w14:paraId="32D6A49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Вопрос предполагает, что: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клиенты возвращаются; они не возвращаются к другим.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Ни один из этих фактов не доказан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6D3676D6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Читатель, пытаясь ответить на вопрос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почему?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автоматически принимает оба утверждения как истинные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0ED53C72" w14:textId="21CD5740" w:rsidR="00FC4CE3" w:rsidRDefault="001C33DB" w:rsidP="004040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Тропы и стилистические фигуры:</w:t>
      </w:r>
    </w:p>
    <w:p w14:paraId="5D9902B9" w14:textId="36E0DCB5" w:rsidR="004040DD" w:rsidRPr="0065280F" w:rsidRDefault="004040DD" w:rsidP="004040D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 — Тропы и стилистические фигуры</w:t>
      </w:r>
    </w:p>
    <w:tbl>
      <w:tblPr>
        <w:tblStyle w:val="afff0"/>
        <w:tblW w:w="0" w:type="auto"/>
        <w:jc w:val="center"/>
        <w:tblLook w:val="04A0" w:firstRow="1" w:lastRow="0" w:firstColumn="1" w:lastColumn="0" w:noHBand="0" w:noVBand="1"/>
      </w:tblPr>
      <w:tblGrid>
        <w:gridCol w:w="2657"/>
        <w:gridCol w:w="2199"/>
        <w:gridCol w:w="4998"/>
      </w:tblGrid>
      <w:tr w:rsidR="00FC4CE3" w:rsidRPr="004040DD" w14:paraId="6D7D5808" w14:textId="77777777" w:rsidTr="004040DD">
        <w:trPr>
          <w:jc w:val="center"/>
        </w:trPr>
        <w:tc>
          <w:tcPr>
            <w:tcW w:w="0" w:type="auto"/>
          </w:tcPr>
          <w:p w14:paraId="15B83E41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Элемент текста</w:t>
            </w:r>
          </w:p>
        </w:tc>
        <w:tc>
          <w:tcPr>
            <w:tcW w:w="0" w:type="auto"/>
          </w:tcPr>
          <w:p w14:paraId="18E87886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Троп/фигура</w:t>
            </w:r>
          </w:p>
        </w:tc>
        <w:tc>
          <w:tcPr>
            <w:tcW w:w="0" w:type="auto"/>
          </w:tcPr>
          <w:p w14:paraId="187A4341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Функция в тексте</w:t>
            </w:r>
          </w:p>
        </w:tc>
      </w:tr>
      <w:tr w:rsidR="00FC4CE3" w:rsidRPr="0016791C" w14:paraId="250863EE" w14:textId="77777777" w:rsidTr="004040DD">
        <w:trPr>
          <w:jc w:val="center"/>
        </w:trPr>
        <w:tc>
          <w:tcPr>
            <w:tcW w:w="0" w:type="auto"/>
          </w:tcPr>
          <w:p w14:paraId="5A5827A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ифровые экосистемы</w:t>
            </w:r>
          </w:p>
        </w:tc>
        <w:tc>
          <w:tcPr>
            <w:tcW w:w="0" w:type="auto"/>
          </w:tcPr>
          <w:p w14:paraId="0DFD22EA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Метафора</w:t>
            </w:r>
          </w:p>
        </w:tc>
        <w:tc>
          <w:tcPr>
            <w:tcW w:w="0" w:type="auto"/>
          </w:tcPr>
          <w:p w14:paraId="738E42E6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Сайт представлен как живая система, а не статичный продукт.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Экосистема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звучит масштабнее, чем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сайт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».</w:t>
            </w:r>
          </w:p>
        </w:tc>
      </w:tr>
      <w:tr w:rsidR="00FC4CE3" w:rsidRPr="0016791C" w14:paraId="3429EB40" w14:textId="77777777" w:rsidTr="004040DD">
        <w:trPr>
          <w:jc w:val="center"/>
        </w:trPr>
        <w:tc>
          <w:tcPr>
            <w:tcW w:w="0" w:type="auto"/>
          </w:tcPr>
          <w:p w14:paraId="2FE17E5F" w14:textId="77777777" w:rsidR="00FC4CE3" w:rsidRPr="0065280F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орабатываем каждую деталь до совершенства</w:t>
            </w:r>
          </w:p>
        </w:tc>
        <w:tc>
          <w:tcPr>
            <w:tcW w:w="0" w:type="auto"/>
          </w:tcPr>
          <w:p w14:paraId="27012E9B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Гипербола</w:t>
            </w:r>
          </w:p>
        </w:tc>
        <w:tc>
          <w:tcPr>
            <w:tcW w:w="0" w:type="auto"/>
          </w:tcPr>
          <w:p w14:paraId="6CAB3EAD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Абсолютное совершенство недостижимо, но обещание создаёт образ перфекционизма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4040DD" w14:paraId="38F73624" w14:textId="77777777" w:rsidTr="004040DD">
        <w:trPr>
          <w:jc w:val="center"/>
        </w:trPr>
        <w:tc>
          <w:tcPr>
            <w:tcW w:w="0" w:type="auto"/>
          </w:tcPr>
          <w:p w14:paraId="20CB19B0" w14:textId="77777777" w:rsidR="00FC4CE3" w:rsidRPr="0065280F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ыстрее, конвертируют лучше и служат дольше</w:t>
            </w:r>
          </w:p>
        </w:tc>
        <w:tc>
          <w:tcPr>
            <w:tcW w:w="0" w:type="auto"/>
          </w:tcPr>
          <w:p w14:paraId="377C4FD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Градация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(восходящая)</w:t>
            </w:r>
          </w:p>
        </w:tc>
        <w:tc>
          <w:tcPr>
            <w:tcW w:w="0" w:type="auto"/>
          </w:tcPr>
          <w:p w14:paraId="5245CE3C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Нарастание позитивных качеств: скорость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эффективность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долговечность.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Каждое следующее обещание тяжелее предыдущего</w:t>
            </w:r>
          </w:p>
        </w:tc>
      </w:tr>
      <w:tr w:rsidR="00FC4CE3" w:rsidRPr="004040DD" w14:paraId="391CA81B" w14:textId="77777777" w:rsidTr="004040DD">
        <w:trPr>
          <w:jc w:val="center"/>
        </w:trPr>
        <w:tc>
          <w:tcPr>
            <w:tcW w:w="0" w:type="auto"/>
          </w:tcPr>
          <w:p w14:paraId="5867D428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Обычные делают... PixelForge создаёт</w:t>
            </w:r>
          </w:p>
        </w:tc>
        <w:tc>
          <w:tcPr>
            <w:tcW w:w="0" w:type="auto"/>
          </w:tcPr>
          <w:p w14:paraId="6AC71FCE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Антитеза</w:t>
            </w:r>
          </w:p>
        </w:tc>
        <w:tc>
          <w:tcPr>
            <w:tcW w:w="0" w:type="auto"/>
          </w:tcPr>
          <w:p w14:paraId="0A2B36FE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Противопоставление обыденного (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делать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и уникального (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Глагол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создавать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 семантически выше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делать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».</w:t>
            </w:r>
          </w:p>
        </w:tc>
      </w:tr>
      <w:tr w:rsidR="00FC4CE3" w:rsidRPr="004040DD" w14:paraId="53C8BFD7" w14:textId="77777777" w:rsidTr="004040DD">
        <w:trPr>
          <w:jc w:val="center"/>
        </w:trPr>
        <w:tc>
          <w:tcPr>
            <w:tcW w:w="0" w:type="auto"/>
          </w:tcPr>
          <w:p w14:paraId="17438F4D" w14:textId="77777777" w:rsidR="00FC4CE3" w:rsidRPr="0065280F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Почему клиенты возвращаются к нам, а не к другим?</w:t>
            </w:r>
          </w:p>
        </w:tc>
        <w:tc>
          <w:tcPr>
            <w:tcW w:w="0" w:type="auto"/>
          </w:tcPr>
          <w:p w14:paraId="1ED2374E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Риторический вопрос</w:t>
            </w:r>
          </w:p>
        </w:tc>
        <w:tc>
          <w:tcPr>
            <w:tcW w:w="0" w:type="auto"/>
          </w:tcPr>
          <w:p w14:paraId="23A0B965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Ответ подразумевается: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потому что мы лучше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Вопрос создаёт иллюзию диалога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16791C" w14:paraId="5DC4BB25" w14:textId="77777777" w:rsidTr="004040DD">
        <w:trPr>
          <w:jc w:val="center"/>
        </w:trPr>
        <w:tc>
          <w:tcPr>
            <w:tcW w:w="0" w:type="auto"/>
          </w:tcPr>
          <w:p w14:paraId="33EB11CE" w14:textId="77777777" w:rsidR="00FC4CE3" w:rsidRPr="0065280F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Там, где другие заканчивают... мы только начинаем</w:t>
            </w:r>
          </w:p>
        </w:tc>
        <w:tc>
          <w:tcPr>
            <w:tcW w:w="0" w:type="auto"/>
          </w:tcPr>
          <w:p w14:paraId="1B8AEB3B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Параллелизм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 антитеза</w:t>
            </w:r>
          </w:p>
        </w:tc>
        <w:tc>
          <w:tcPr>
            <w:tcW w:w="0" w:type="auto"/>
          </w:tcPr>
          <w:p w14:paraId="32FA592D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Одинаковая синтаксическая структура подчёркивает контраст: их финиш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наш старт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16791C" w14:paraId="152A79B7" w14:textId="77777777" w:rsidTr="004040DD">
        <w:trPr>
          <w:jc w:val="center"/>
        </w:trPr>
        <w:tc>
          <w:tcPr>
            <w:tcW w:w="0" w:type="auto"/>
          </w:tcPr>
          <w:p w14:paraId="1D459EB3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ольше, чем веб-студия</w:t>
            </w:r>
          </w:p>
        </w:tc>
        <w:tc>
          <w:tcPr>
            <w:tcW w:w="0" w:type="auto"/>
          </w:tcPr>
          <w:p w14:paraId="04147255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Литота (через отрицание меньшего)</w:t>
            </w:r>
          </w:p>
        </w:tc>
        <w:tc>
          <w:tcPr>
            <w:tcW w:w="0" w:type="auto"/>
          </w:tcPr>
          <w:p w14:paraId="20FE3206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Утверждение через отрицание ограничения: мы не просто студия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мы нечто большее (не уточняя, что именно)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0DE1142C" w14:textId="77777777" w:rsidR="004040DD" w:rsidRDefault="004040DD" w:rsidP="004040DD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6E3FE9" w14:textId="1357AD16" w:rsidR="00FC4CE3" w:rsidRPr="0016791C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791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Текст 2: Импликатуры</w:t>
      </w:r>
    </w:p>
    <w:p w14:paraId="14184EE6" w14:textId="77777777" w:rsidR="00FC4CE3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 xml:space="preserve">Вид импликатуры: конвенциональная (общепринятые смысловые связи)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 xml:space="preserve"> речевая (нарушение максим Грайса: количества, релевантности, модальности)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71019B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Рекламный текст:</w:t>
      </w:r>
    </w:p>
    <w:p w14:paraId="6F8A9CE9" w14:textId="77777777" w:rsidR="00FC4CE3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>Сайт за 3 дня? Конечно, можно.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D67C7B0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Можно и дом за три дня построить. Вопрос — захотите ли вы в нём жить?</w:t>
      </w:r>
    </w:p>
    <w:p w14:paraId="005715A4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PixelForge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 xml:space="preserve"> мы не торопимся. Мы исследуем, проектируем, тестируем — и только потом запускаем. Потому что ваш сайт — это не однодневная акция, а долгосрочная инвестиция.</w:t>
      </w:r>
    </w:p>
    <w:p w14:paraId="0B711F42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93% наших клиентов продолжают сотрудничество после первого проекта.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>Видимо, качество не выходит из моды.</w:t>
      </w:r>
    </w:p>
    <w:p w14:paraId="7681A7E5" w14:textId="77777777" w:rsidR="00FC4CE3" w:rsidRPr="0065280F" w:rsidRDefault="001C33DB" w:rsidP="006528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PixelForge</w:t>
      </w:r>
      <w:r w:rsidRPr="0065280F">
        <w:rPr>
          <w:rFonts w:ascii="Times New Roman" w:hAnsi="Times New Roman" w:cs="Times New Roman"/>
          <w:sz w:val="28"/>
          <w:szCs w:val="28"/>
          <w:lang w:val="ru-RU"/>
        </w:rPr>
        <w:t>. Каждый пиксель работает на вас.</w:t>
      </w:r>
    </w:p>
    <w:p w14:paraId="2FF1E7BF" w14:textId="77777777" w:rsidR="00FC4CE3" w:rsidRPr="0065280F" w:rsidRDefault="00FC4CE3">
      <w:pPr>
        <w:spacing w:line="360" w:lineRule="auto"/>
        <w:ind w:firstLine="420"/>
        <w:rPr>
          <w:rFonts w:ascii="Times New Roman" w:hAnsi="Times New Roman" w:cs="Times New Roman"/>
          <w:sz w:val="28"/>
          <w:szCs w:val="28"/>
          <w:lang w:val="ru-RU"/>
        </w:rPr>
      </w:pPr>
    </w:p>
    <w:p w14:paraId="20D1711F" w14:textId="77777777" w:rsidR="00FC4CE3" w:rsidRPr="0065280F" w:rsidRDefault="00FC4CE3">
      <w:pPr>
        <w:spacing w:line="360" w:lineRule="auto"/>
        <w:ind w:firstLine="420"/>
        <w:rPr>
          <w:rFonts w:ascii="Times New Roman" w:hAnsi="Times New Roman" w:cs="Times New Roman"/>
          <w:sz w:val="28"/>
          <w:szCs w:val="28"/>
          <w:lang w:val="ru-RU"/>
        </w:rPr>
        <w:sectPr w:rsidR="00FC4CE3" w:rsidRPr="0065280F">
          <w:pgSz w:w="11906" w:h="16838"/>
          <w:pgMar w:top="1134" w:right="567" w:bottom="1134" w:left="1701" w:header="720" w:footer="720" w:gutter="0"/>
          <w:cols w:space="0"/>
          <w:docGrid w:linePitch="360"/>
        </w:sectPr>
      </w:pPr>
    </w:p>
    <w:p w14:paraId="6B1D0F2D" w14:textId="180B8292" w:rsidR="00FC4CE3" w:rsidRDefault="001C33DB">
      <w:pPr>
        <w:spacing w:line="360" w:lineRule="auto"/>
        <w:ind w:firstLine="420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Подробный анализ импликатур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9CE991" w14:textId="2AC4ACBD" w:rsidR="004040DD" w:rsidRDefault="004040DD">
      <w:pPr>
        <w:spacing w:line="360" w:lineRule="auto"/>
        <w:ind w:firstLine="4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 — Анализ импликатур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060"/>
        <w:gridCol w:w="2160"/>
        <w:gridCol w:w="2423"/>
        <w:gridCol w:w="1595"/>
        <w:gridCol w:w="3327"/>
        <w:gridCol w:w="3221"/>
      </w:tblGrid>
      <w:tr w:rsidR="00FC4CE3" w:rsidRPr="004040DD" w14:paraId="54C7834F" w14:textId="77777777" w:rsidTr="004040DD">
        <w:tc>
          <w:tcPr>
            <w:tcW w:w="0" w:type="auto"/>
          </w:tcPr>
          <w:p w14:paraId="2145C585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Фраза</w:t>
            </w:r>
          </w:p>
        </w:tc>
        <w:tc>
          <w:tcPr>
            <w:tcW w:w="0" w:type="auto"/>
          </w:tcPr>
          <w:p w14:paraId="2D89523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импликатуры</w:t>
            </w:r>
          </w:p>
        </w:tc>
        <w:tc>
          <w:tcPr>
            <w:tcW w:w="0" w:type="auto"/>
          </w:tcPr>
          <w:p w14:paraId="41FE64E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Нарушенная максима Грейса</w:t>
            </w:r>
          </w:p>
        </w:tc>
        <w:tc>
          <w:tcPr>
            <w:tcW w:w="0" w:type="auto"/>
          </w:tcPr>
          <w:p w14:paraId="48D6350B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 сказано буквально</w:t>
            </w:r>
          </w:p>
        </w:tc>
        <w:tc>
          <w:tcPr>
            <w:tcW w:w="0" w:type="auto"/>
          </w:tcPr>
          <w:p w14:paraId="4C0A362A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 подразумевается</w:t>
            </w:r>
          </w:p>
        </w:tc>
        <w:tc>
          <w:tcPr>
            <w:tcW w:w="0" w:type="auto"/>
          </w:tcPr>
          <w:p w14:paraId="37E1FA97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Почему это работает</w:t>
            </w:r>
          </w:p>
        </w:tc>
      </w:tr>
      <w:tr w:rsidR="00FC4CE3" w:rsidRPr="004040DD" w14:paraId="3B7A3424" w14:textId="77777777" w:rsidTr="004040DD">
        <w:tc>
          <w:tcPr>
            <w:tcW w:w="0" w:type="auto"/>
          </w:tcPr>
          <w:p w14:paraId="7B95C365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Сайт за 3 дня? Конечно, можно.</w:t>
            </w:r>
          </w:p>
        </w:tc>
        <w:tc>
          <w:tcPr>
            <w:tcW w:w="0" w:type="auto"/>
          </w:tcPr>
          <w:p w14:paraId="485B86B3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Конвенциональная</w:t>
            </w:r>
          </w:p>
        </w:tc>
        <w:tc>
          <w:tcPr>
            <w:tcW w:w="0" w:type="auto"/>
          </w:tcPr>
          <w:p w14:paraId="3BBF7A87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Максима качества (ирония)</w:t>
            </w:r>
          </w:p>
        </w:tc>
        <w:tc>
          <w:tcPr>
            <w:tcW w:w="0" w:type="auto"/>
          </w:tcPr>
          <w:p w14:paraId="69DBEDA3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Да, это технически возможно</w:t>
            </w:r>
          </w:p>
        </w:tc>
        <w:tc>
          <w:tcPr>
            <w:tcW w:w="0" w:type="auto"/>
          </w:tcPr>
          <w:p w14:paraId="7AC02484" w14:textId="77777777" w:rsidR="00FC4CE3" w:rsidRPr="0065280F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Да, но это будет плохо. Очень плохо.</w:t>
            </w:r>
          </w:p>
          <w:p w14:paraId="266884D5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Слово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конечно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данном контексте маркер иронии, а не согласия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49E5EADB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Конвенционально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конечно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перед негативным контекстом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сарказм.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Читатель считывает подтекст без объяснений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16791C" w14:paraId="6B9BD8CA" w14:textId="77777777" w:rsidTr="004040DD">
        <w:tc>
          <w:tcPr>
            <w:tcW w:w="0" w:type="auto"/>
          </w:tcPr>
          <w:p w14:paraId="4715C7D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Можно и дом за три дня построить</w:t>
            </w:r>
          </w:p>
        </w:tc>
        <w:tc>
          <w:tcPr>
            <w:tcW w:w="0" w:type="auto"/>
          </w:tcPr>
          <w:p w14:paraId="66459030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Речевая</w:t>
            </w:r>
          </w:p>
        </w:tc>
        <w:tc>
          <w:tcPr>
            <w:tcW w:w="0" w:type="auto"/>
          </w:tcPr>
          <w:p w14:paraId="31C965EE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Максима релевантности</w:t>
            </w:r>
          </w:p>
        </w:tc>
        <w:tc>
          <w:tcPr>
            <w:tcW w:w="0" w:type="auto"/>
          </w:tcPr>
          <w:p w14:paraId="2372563D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Дом можно построить за 3 дня</w:t>
            </w:r>
          </w:p>
        </w:tc>
        <w:tc>
          <w:tcPr>
            <w:tcW w:w="0" w:type="auto"/>
          </w:tcPr>
          <w:p w14:paraId="780ED5CA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Быстрый сайт так же ненадёжен, как дом, построенный за 3 дня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6707EC2B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Формально речь о доме (нерелевантно). Но нарушение релевантности заставляет искать скрытый смысл: аналогия «быстрый дом — быстрый сайт — ненадёжно».</w:t>
            </w:r>
          </w:p>
        </w:tc>
      </w:tr>
      <w:tr w:rsidR="00FC4CE3" w:rsidRPr="004040DD" w14:paraId="7FE403C9" w14:textId="77777777" w:rsidTr="004040DD">
        <w:tc>
          <w:tcPr>
            <w:tcW w:w="0" w:type="auto"/>
          </w:tcPr>
          <w:p w14:paraId="54810DA1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Захотите ли вы в нём жить?</w:t>
            </w:r>
          </w:p>
        </w:tc>
        <w:tc>
          <w:tcPr>
            <w:tcW w:w="0" w:type="auto"/>
          </w:tcPr>
          <w:p w14:paraId="796CE76E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Речевая</w:t>
            </w:r>
          </w:p>
        </w:tc>
        <w:tc>
          <w:tcPr>
            <w:tcW w:w="0" w:type="auto"/>
          </w:tcPr>
          <w:p w14:paraId="013CAA86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Максима количества (недосказанность)</w:t>
            </w:r>
          </w:p>
        </w:tc>
        <w:tc>
          <w:tcPr>
            <w:tcW w:w="0" w:type="auto"/>
          </w:tcPr>
          <w:p w14:paraId="5B4BA962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Вопрос о желании жить в доме</w:t>
            </w:r>
          </w:p>
        </w:tc>
        <w:tc>
          <w:tcPr>
            <w:tcW w:w="0" w:type="auto"/>
          </w:tcPr>
          <w:p w14:paraId="77812B87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Ответ очевиден (нет), но не произносится. Читатель сам достраивает: «Нет. Значит и быстрый сайт мне не нужен»,</w:t>
            </w:r>
          </w:p>
        </w:tc>
        <w:tc>
          <w:tcPr>
            <w:tcW w:w="0" w:type="auto"/>
          </w:tcPr>
          <w:p w14:paraId="567A3CC1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Самостоятельно сделанный вывод убедительнее навязанного. Недоказанность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 активирует мышление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16213CED" w14:textId="77777777" w:rsidR="00FC4CE3" w:rsidRPr="004040DD" w:rsidRDefault="00FC4CE3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C4CE3" w:rsidRPr="004040DD" w14:paraId="101DEC81" w14:textId="77777777" w:rsidTr="004040DD">
        <w:tc>
          <w:tcPr>
            <w:tcW w:w="0" w:type="auto"/>
          </w:tcPr>
          <w:p w14:paraId="7F9B760B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Мы не торопимся</w:t>
            </w:r>
          </w:p>
        </w:tc>
        <w:tc>
          <w:tcPr>
            <w:tcW w:w="0" w:type="auto"/>
          </w:tcPr>
          <w:p w14:paraId="6D385160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Конвенциональная</w:t>
            </w:r>
          </w:p>
        </w:tc>
        <w:tc>
          <w:tcPr>
            <w:tcW w:w="0" w:type="auto"/>
          </w:tcPr>
          <w:p w14:paraId="08705DBA" w14:textId="77777777" w:rsidR="00FC4CE3" w:rsidRPr="004040DD" w:rsidRDefault="00FC4CE3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218F9C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Мы работаем не быстро</w:t>
            </w:r>
          </w:p>
        </w:tc>
        <w:tc>
          <w:tcPr>
            <w:tcW w:w="0" w:type="auto"/>
          </w:tcPr>
          <w:p w14:paraId="260B3729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Мы работаем качественно" (конвенциональная связь: спешка — низкое качество, неспешность — высокое качество).</w:t>
            </w:r>
          </w:p>
        </w:tc>
        <w:tc>
          <w:tcPr>
            <w:tcW w:w="0" w:type="auto"/>
          </w:tcPr>
          <w:p w14:paraId="1A77C36A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Культурная конвенция «тише едешь — дальше будешь».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Не нужно доказывать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 аксиома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16791C" w14:paraId="55DCA478" w14:textId="77777777" w:rsidTr="004040DD">
        <w:tc>
          <w:tcPr>
            <w:tcW w:w="0" w:type="auto"/>
          </w:tcPr>
          <w:p w14:paraId="2841007E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93% клиентов продолжают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сотрудничество</w:t>
            </w:r>
          </w:p>
        </w:tc>
        <w:tc>
          <w:tcPr>
            <w:tcW w:w="0" w:type="auto"/>
          </w:tcPr>
          <w:p w14:paraId="037256BA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Речевая</w:t>
            </w:r>
          </w:p>
        </w:tc>
        <w:tc>
          <w:tcPr>
            <w:tcW w:w="0" w:type="auto"/>
          </w:tcPr>
          <w:p w14:paraId="6BFAF6F0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Максима количества</w:t>
            </w:r>
          </w:p>
        </w:tc>
        <w:tc>
          <w:tcPr>
            <w:tcW w:w="0" w:type="auto"/>
          </w:tcPr>
          <w:p w14:paraId="4797A4BE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Статистика лояльности</w:t>
            </w:r>
          </w:p>
        </w:tc>
        <w:tc>
          <w:tcPr>
            <w:tcW w:w="0" w:type="auto"/>
          </w:tcPr>
          <w:p w14:paraId="35146B5F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 сказано прямо «мы лучшие», но 93%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имплицирует исключительное качество. Читатель сам делает вывод: если 93% возвращаются, значит это очень хорошо.</w:t>
            </w:r>
          </w:p>
        </w:tc>
        <w:tc>
          <w:tcPr>
            <w:tcW w:w="0" w:type="auto"/>
          </w:tcPr>
          <w:p w14:paraId="1D5FC1BD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Цифра говорит за себя. Вывод делает читатель, а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собственный вывод не вызывает сопротивления.</w:t>
            </w:r>
          </w:p>
        </w:tc>
      </w:tr>
      <w:tr w:rsidR="00FC4CE3" w:rsidRPr="0016791C" w14:paraId="07D5A40E" w14:textId="77777777" w:rsidTr="004040DD">
        <w:tc>
          <w:tcPr>
            <w:tcW w:w="0" w:type="auto"/>
          </w:tcPr>
          <w:p w14:paraId="5D23FCAA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Видимо, качество не выходит из моды</w:t>
            </w:r>
          </w:p>
        </w:tc>
        <w:tc>
          <w:tcPr>
            <w:tcW w:w="0" w:type="auto"/>
          </w:tcPr>
          <w:p w14:paraId="5E0682F3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Речевая</w:t>
            </w:r>
          </w:p>
        </w:tc>
        <w:tc>
          <w:tcPr>
            <w:tcW w:w="0" w:type="auto"/>
          </w:tcPr>
          <w:p w14:paraId="60CBB1EC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Максима модальности (неопределённость)</w:t>
            </w:r>
          </w:p>
        </w:tc>
        <w:tc>
          <w:tcPr>
            <w:tcW w:w="0" w:type="auto"/>
          </w:tcPr>
          <w:p w14:paraId="6DA611B7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Возможно, качество всегда актуально</w:t>
            </w:r>
          </w:p>
        </w:tc>
        <w:tc>
          <w:tcPr>
            <w:tcW w:w="0" w:type="auto"/>
          </w:tcPr>
          <w:p w14:paraId="42A0CE8D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«Видимо» создаёт ложную неуверенность. На самом деле утверждение очевидно.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Ирония через нарочитую скромность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4A063296" w14:textId="77777777" w:rsidR="00FC4CE3" w:rsidRPr="004040DD" w:rsidRDefault="001C33DB" w:rsidP="004040DD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Стилистический приём литота: преуменьшение для усиления. «Видимо — совершенно точно», но звучит элегантнее и не вызывает отторжения.</w:t>
            </w:r>
          </w:p>
        </w:tc>
      </w:tr>
    </w:tbl>
    <w:p w14:paraId="7A81A41B" w14:textId="77777777" w:rsidR="00FC4CE3" w:rsidRDefault="00FC4CE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ACADD09" w14:textId="77777777" w:rsidR="00FC4CE3" w:rsidRDefault="00FC4CE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  <w:sectPr w:rsidR="00FC4CE3">
          <w:pgSz w:w="16838" w:h="11906" w:orient="landscape"/>
          <w:pgMar w:top="1701" w:right="1134" w:bottom="567" w:left="1134" w:header="720" w:footer="720" w:gutter="0"/>
          <w:cols w:space="0"/>
          <w:docGrid w:linePitch="360"/>
        </w:sectPr>
      </w:pPr>
    </w:p>
    <w:p w14:paraId="6ED3D1FA" w14:textId="21A3EBCC" w:rsidR="00FC4CE3" w:rsidRDefault="001C33DB" w:rsidP="004040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040DD">
        <w:rPr>
          <w:rFonts w:ascii="Times New Roman" w:hAnsi="Times New Roman" w:cs="Times New Roman"/>
          <w:sz w:val="28"/>
          <w:szCs w:val="28"/>
          <w:lang w:val="ru-RU"/>
        </w:rPr>
        <w:lastRenderedPageBreak/>
        <w:t>Тропы и стилистические фигуры:</w:t>
      </w:r>
    </w:p>
    <w:p w14:paraId="2899B093" w14:textId="3A8BB14B" w:rsidR="004040DD" w:rsidRPr="004040DD" w:rsidRDefault="004040D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4 — </w:t>
      </w:r>
      <w:r w:rsidRPr="004040DD">
        <w:rPr>
          <w:rFonts w:ascii="Times New Roman" w:hAnsi="Times New Roman" w:cs="Times New Roman"/>
          <w:sz w:val="28"/>
          <w:szCs w:val="28"/>
          <w:lang w:val="ru-RU"/>
        </w:rPr>
        <w:t>Тропы и стилистические фигуры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629"/>
        <w:gridCol w:w="2154"/>
        <w:gridCol w:w="5071"/>
      </w:tblGrid>
      <w:tr w:rsidR="00FC4CE3" w:rsidRPr="004040DD" w14:paraId="52DC2F49" w14:textId="77777777" w:rsidTr="0065280F">
        <w:tc>
          <w:tcPr>
            <w:tcW w:w="0" w:type="auto"/>
          </w:tcPr>
          <w:p w14:paraId="77B27941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Элемент текста</w:t>
            </w:r>
          </w:p>
        </w:tc>
        <w:tc>
          <w:tcPr>
            <w:tcW w:w="0" w:type="auto"/>
          </w:tcPr>
          <w:p w14:paraId="3B092240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Троп/фигура</w:t>
            </w:r>
          </w:p>
        </w:tc>
        <w:tc>
          <w:tcPr>
            <w:tcW w:w="0" w:type="auto"/>
          </w:tcPr>
          <w:p w14:paraId="79161F55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</w:tr>
      <w:tr w:rsidR="00FC4CE3" w:rsidRPr="004040DD" w14:paraId="374572EA" w14:textId="77777777" w:rsidTr="0065280F">
        <w:tc>
          <w:tcPr>
            <w:tcW w:w="0" w:type="auto"/>
          </w:tcPr>
          <w:p w14:paraId="00A5B3C4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ом за три дня</w:t>
            </w:r>
          </w:p>
        </w:tc>
        <w:tc>
          <w:tcPr>
            <w:tcW w:w="0" w:type="auto"/>
          </w:tcPr>
          <w:p w14:paraId="7EA9C665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Сравнение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(развёрнутая аналогия)</w:t>
            </w:r>
          </w:p>
        </w:tc>
        <w:tc>
          <w:tcPr>
            <w:tcW w:w="0" w:type="auto"/>
          </w:tcPr>
          <w:p w14:paraId="41667999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Перенос характеристик ненадёжного строительства на ненадёжную веб-разработку.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Конкретный, бытовой образ, понятный каждому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4040DD" w14:paraId="0A52DFFB" w14:textId="77777777" w:rsidTr="0065280F">
        <w:tc>
          <w:tcPr>
            <w:tcW w:w="0" w:type="auto"/>
          </w:tcPr>
          <w:p w14:paraId="24A7A9AF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сследуем, проектируем, тестируем</w:t>
            </w:r>
          </w:p>
        </w:tc>
        <w:tc>
          <w:tcPr>
            <w:tcW w:w="0" w:type="auto"/>
          </w:tcPr>
          <w:p w14:paraId="2471D207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Градация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 бессоюзие (асиндетон)</w:t>
            </w:r>
          </w:p>
        </w:tc>
        <w:tc>
          <w:tcPr>
            <w:tcW w:w="0" w:type="auto"/>
          </w:tcPr>
          <w:p w14:paraId="01666338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Перечисление без союзов создаёт эффект непрерывности, потока работы.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Каждый глагол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этап процесса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C4CE3" w:rsidRPr="0016791C" w14:paraId="456C685C" w14:textId="77777777" w:rsidTr="0065280F">
        <w:tc>
          <w:tcPr>
            <w:tcW w:w="0" w:type="auto"/>
          </w:tcPr>
          <w:p w14:paraId="6E32112E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однодневная акция, а долгосрочная инвестиция</w:t>
            </w:r>
          </w:p>
        </w:tc>
        <w:tc>
          <w:tcPr>
            <w:tcW w:w="0" w:type="auto"/>
          </w:tcPr>
          <w:p w14:paraId="66BDDF49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Антитеза</w:t>
            </w:r>
          </w:p>
        </w:tc>
        <w:tc>
          <w:tcPr>
            <w:tcW w:w="0" w:type="auto"/>
          </w:tcPr>
          <w:p w14:paraId="0C0702A4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Контраст «акция» и «инвестиция». Рефрейминг расхода в инвестицию.</w:t>
            </w:r>
          </w:p>
        </w:tc>
      </w:tr>
      <w:tr w:rsidR="00FC4CE3" w:rsidRPr="004040DD" w14:paraId="256CAE2B" w14:textId="77777777" w:rsidTr="0065280F">
        <w:tc>
          <w:tcPr>
            <w:tcW w:w="0" w:type="auto"/>
          </w:tcPr>
          <w:p w14:paraId="7E02DC2E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Видимо, качество не выходит из моды</w:t>
            </w:r>
          </w:p>
        </w:tc>
        <w:tc>
          <w:tcPr>
            <w:tcW w:w="0" w:type="auto"/>
          </w:tcPr>
          <w:p w14:paraId="17D90048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Ирония </w:t>
            </w: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 xml:space="preserve"> литота</w:t>
            </w:r>
          </w:p>
        </w:tc>
        <w:tc>
          <w:tcPr>
            <w:tcW w:w="0" w:type="auto"/>
          </w:tcPr>
          <w:p w14:paraId="1F2669B7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Двойной приём: ирония («видимо») и литота («не выходит»). </w:t>
            </w: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Создаёт тон уверенной скромности</w:t>
            </w:r>
          </w:p>
        </w:tc>
      </w:tr>
      <w:tr w:rsidR="00FC4CE3" w:rsidRPr="0016791C" w14:paraId="05F4D55D" w14:textId="77777777" w:rsidTr="0065280F">
        <w:tc>
          <w:tcPr>
            <w:tcW w:w="0" w:type="auto"/>
          </w:tcPr>
          <w:p w14:paraId="5DBA4B12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Сайт за 3 дня? Конечно, можно</w:t>
            </w:r>
          </w:p>
        </w:tc>
        <w:tc>
          <w:tcPr>
            <w:tcW w:w="0" w:type="auto"/>
          </w:tcPr>
          <w:p w14:paraId="7BA28F41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</w:rPr>
              <w:t>Парцелляция</w:t>
            </w:r>
          </w:p>
        </w:tc>
        <w:tc>
          <w:tcPr>
            <w:tcW w:w="0" w:type="auto"/>
          </w:tcPr>
          <w:p w14:paraId="13907FE6" w14:textId="77777777" w:rsidR="00FC4CE3" w:rsidRPr="004040DD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40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Разбиение на короткие фразы. Каждая фраза — отдельная интонационная единица, что усиливает иронический эффект.</w:t>
            </w:r>
          </w:p>
        </w:tc>
      </w:tr>
    </w:tbl>
    <w:p w14:paraId="02C52F7E" w14:textId="4C23EDEA" w:rsidR="00FC4CE3" w:rsidRPr="0065280F" w:rsidRDefault="001C33D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5280F">
        <w:rPr>
          <w:rFonts w:ascii="Times New Roman" w:hAnsi="Times New Roman" w:cs="Times New Roman"/>
          <w:sz w:val="28"/>
          <w:szCs w:val="28"/>
          <w:lang w:val="ru-RU"/>
        </w:rPr>
        <w:t>Сравнение двух текстов:</w:t>
      </w:r>
    </w:p>
    <w:p w14:paraId="196B18C1" w14:textId="54EF0497" w:rsidR="004040DD" w:rsidRPr="004040DD" w:rsidRDefault="004040D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5 — Сравнение текстов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518"/>
        <w:gridCol w:w="4125"/>
        <w:gridCol w:w="3211"/>
      </w:tblGrid>
      <w:tr w:rsidR="00FC4CE3" w:rsidRPr="0065280F" w14:paraId="23539ACE" w14:textId="77777777" w:rsidTr="004040DD">
        <w:tc>
          <w:tcPr>
            <w:tcW w:w="0" w:type="auto"/>
          </w:tcPr>
          <w:p w14:paraId="3804E738" w14:textId="77777777" w:rsidR="00FC4CE3" w:rsidRPr="0065280F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</w:tcPr>
          <w:p w14:paraId="00D6D5C2" w14:textId="77777777" w:rsidR="00FC4CE3" w:rsidRPr="0065280F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Текст 1 (некорректное сравнение)</w:t>
            </w:r>
          </w:p>
        </w:tc>
        <w:tc>
          <w:tcPr>
            <w:tcW w:w="0" w:type="auto"/>
          </w:tcPr>
          <w:p w14:paraId="601BC1AB" w14:textId="77777777" w:rsidR="00FC4CE3" w:rsidRPr="0065280F" w:rsidRDefault="001C33DB" w:rsidP="004040D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Текст 2 (импликатуры)</w:t>
            </w:r>
          </w:p>
        </w:tc>
      </w:tr>
      <w:tr w:rsidR="00FC4CE3" w:rsidRPr="0065280F" w14:paraId="32F81715" w14:textId="77777777" w:rsidTr="004040DD">
        <w:tc>
          <w:tcPr>
            <w:tcW w:w="0" w:type="auto"/>
          </w:tcPr>
          <w:p w14:paraId="6F2F5FD5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Основной приём</w:t>
            </w:r>
          </w:p>
        </w:tc>
        <w:tc>
          <w:tcPr>
            <w:tcW w:w="0" w:type="auto"/>
          </w:tcPr>
          <w:p w14:paraId="46264B3E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Прямое противопоставление «мы </w:t>
            </w: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другие»</w:t>
            </w:r>
          </w:p>
        </w:tc>
        <w:tc>
          <w:tcPr>
            <w:tcW w:w="0" w:type="auto"/>
          </w:tcPr>
          <w:p w14:paraId="359CB248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 xml:space="preserve">Скрытый смысл, 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недоказанность</w:t>
            </w:r>
          </w:p>
        </w:tc>
      </w:tr>
      <w:tr w:rsidR="00FC4CE3" w:rsidRPr="0065280F" w14:paraId="3989FB32" w14:textId="77777777" w:rsidTr="004040DD">
        <w:tc>
          <w:tcPr>
            <w:tcW w:w="0" w:type="auto"/>
          </w:tcPr>
          <w:p w14:paraId="261AE647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Тон</w:t>
            </w:r>
          </w:p>
        </w:tc>
        <w:tc>
          <w:tcPr>
            <w:tcW w:w="0" w:type="auto"/>
          </w:tcPr>
          <w:p w14:paraId="0A346A4E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Уверенный, декларативный</w:t>
            </w:r>
          </w:p>
        </w:tc>
        <w:tc>
          <w:tcPr>
            <w:tcW w:w="0" w:type="auto"/>
          </w:tcPr>
          <w:p w14:paraId="02145E43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Ироничный, разговорный</w:t>
            </w:r>
          </w:p>
        </w:tc>
      </w:tr>
      <w:tr w:rsidR="00FC4CE3" w:rsidRPr="0065280F" w14:paraId="33DD3FFA" w14:textId="77777777" w:rsidTr="004040DD">
        <w:tc>
          <w:tcPr>
            <w:tcW w:w="0" w:type="auto"/>
          </w:tcPr>
          <w:p w14:paraId="61A558AA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Целевая аудитория</w:t>
            </w:r>
          </w:p>
        </w:tc>
        <w:tc>
          <w:tcPr>
            <w:tcW w:w="0" w:type="auto"/>
          </w:tcPr>
          <w:p w14:paraId="36B36536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Рациональная (ищет аргументы)</w:t>
            </w:r>
          </w:p>
        </w:tc>
        <w:tc>
          <w:tcPr>
            <w:tcW w:w="0" w:type="auto"/>
          </w:tcPr>
          <w:p w14:paraId="255C4415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Эмоциональная (ценит остроумие)</w:t>
            </w:r>
          </w:p>
        </w:tc>
      </w:tr>
      <w:tr w:rsidR="00FC4CE3" w:rsidRPr="0016791C" w14:paraId="122B69F2" w14:textId="77777777" w:rsidTr="004040DD">
        <w:tc>
          <w:tcPr>
            <w:tcW w:w="0" w:type="auto"/>
          </w:tcPr>
          <w:p w14:paraId="1CA7C829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Канал размещения</w:t>
            </w:r>
          </w:p>
        </w:tc>
        <w:tc>
          <w:tcPr>
            <w:tcW w:w="0" w:type="auto"/>
          </w:tcPr>
          <w:p w14:paraId="715E0B4E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Лендинг, коммерческое предложение</w:t>
            </w:r>
          </w:p>
        </w:tc>
        <w:tc>
          <w:tcPr>
            <w:tcW w:w="0" w:type="auto"/>
          </w:tcPr>
          <w:p w14:paraId="4A18E74D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Социальные сети, блог, </w:t>
            </w: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-рассылка</w:t>
            </w:r>
          </w:p>
        </w:tc>
      </w:tr>
      <w:tr w:rsidR="00FC4CE3" w:rsidRPr="0065280F" w14:paraId="5BC2BBAD" w14:textId="77777777" w:rsidTr="004040DD">
        <w:tc>
          <w:tcPr>
            <w:tcW w:w="0" w:type="auto"/>
          </w:tcPr>
          <w:p w14:paraId="1D45B72F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ФЗ 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О рекламе</w:t>
            </w: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0" w:type="auto"/>
          </w:tcPr>
          <w:p w14:paraId="267790EF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Соответствует: нет прямого упоминания конкурентов</w:t>
            </w:r>
          </w:p>
        </w:tc>
        <w:tc>
          <w:tcPr>
            <w:tcW w:w="0" w:type="auto"/>
          </w:tcPr>
          <w:p w14:paraId="794E5A9A" w14:textId="77777777" w:rsidR="00FC4CE3" w:rsidRPr="0065280F" w:rsidRDefault="001C33DB" w:rsidP="001C33DB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5280F">
              <w:rPr>
                <w:rFonts w:ascii="Times New Roman" w:hAnsi="Times New Roman" w:cs="Times New Roman"/>
                <w:sz w:val="24"/>
                <w:szCs w:val="24"/>
              </w:rPr>
              <w:t>Соответствует: нет ложных утверждений</w:t>
            </w:r>
          </w:p>
        </w:tc>
      </w:tr>
      <w:bookmarkEnd w:id="0"/>
    </w:tbl>
    <w:p w14:paraId="653EACC5" w14:textId="77777777" w:rsidR="00FC4CE3" w:rsidRDefault="00FC4CE3" w:rsidP="006528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FC4CE3">
      <w:pgSz w:w="11906" w:h="16838"/>
      <w:pgMar w:top="1134" w:right="567" w:bottom="1134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FF62A50"/>
    <w:multiLevelType w:val="singleLevel"/>
    <w:tmpl w:val="0FF62A5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791C"/>
    <w:rsid w:val="00170095"/>
    <w:rsid w:val="00170E4F"/>
    <w:rsid w:val="001743F4"/>
    <w:rsid w:val="00187C33"/>
    <w:rsid w:val="001936B7"/>
    <w:rsid w:val="00196AB1"/>
    <w:rsid w:val="001C33DB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040DD"/>
    <w:rsid w:val="00414627"/>
    <w:rsid w:val="00425D63"/>
    <w:rsid w:val="004643D8"/>
    <w:rsid w:val="00497C24"/>
    <w:rsid w:val="004C7BA5"/>
    <w:rsid w:val="004D3F94"/>
    <w:rsid w:val="004E7628"/>
    <w:rsid w:val="004F48F2"/>
    <w:rsid w:val="005149B1"/>
    <w:rsid w:val="005647F2"/>
    <w:rsid w:val="005662D1"/>
    <w:rsid w:val="00573A09"/>
    <w:rsid w:val="005A4526"/>
    <w:rsid w:val="005B505A"/>
    <w:rsid w:val="005C1B16"/>
    <w:rsid w:val="005E53D0"/>
    <w:rsid w:val="006002EB"/>
    <w:rsid w:val="006128EF"/>
    <w:rsid w:val="006264B4"/>
    <w:rsid w:val="00643033"/>
    <w:rsid w:val="00644CC3"/>
    <w:rsid w:val="0065280F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C4CE3"/>
    <w:rsid w:val="19806A54"/>
    <w:rsid w:val="3D2E204C"/>
    <w:rsid w:val="460D2C3A"/>
    <w:rsid w:val="75345C19"/>
    <w:rsid w:val="7B28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EB043B"/>
  <w15:docId w15:val="{DF3FEF7E-8F7F-43EA-8F0D-0012CFCF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5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5" w:qFormat="1"/>
    <w:lsdException w:name="toc 7" w:qFormat="1"/>
    <w:lsdException w:name="toc 8" w:qFormat="1"/>
    <w:lsdException w:name="Normal Indent" w:qFormat="1"/>
    <w:lsdException w:name="footnote text" w:qFormat="1"/>
    <w:lsdException w:name="annotation text" w:qFormat="1"/>
    <w:lsdException w:name="footer" w:qFormat="1"/>
    <w:lsdException w:name="caption" w:semiHidden="1" w:unhideWhenUsed="1" w:qFormat="1"/>
    <w:lsdException w:name="table of figures" w:qFormat="1"/>
    <w:lsdException w:name="envelope return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List" w:qFormat="1"/>
    <w:lsdException w:name="List Bullet" w:qFormat="1"/>
    <w:lsdException w:name="List Number" w:qFormat="1"/>
    <w:lsdException w:name="List 2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/>
    <w:lsdException w:name="Balloon Text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qFormat/>
    <w:rPr>
      <w:rFonts w:ascii="Courier New" w:hAnsi="Courier New" w:cs="Courier New"/>
    </w:rPr>
  </w:style>
  <w:style w:type="character" w:styleId="a5">
    <w:name w:val="FollowedHyperlink"/>
    <w:basedOn w:val="a2"/>
    <w:qFormat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qFormat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qFormat/>
    <w:rPr>
      <w:color w:val="0000FF"/>
      <w:u w:val="single"/>
    </w:rPr>
  </w:style>
  <w:style w:type="character" w:styleId="HTML1">
    <w:name w:val="HTML Keyboard"/>
    <w:basedOn w:val="a2"/>
    <w:qFormat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qFormat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  <w:qFormat/>
  </w:style>
  <w:style w:type="character" w:styleId="ac">
    <w:name w:val="line number"/>
    <w:basedOn w:val="a2"/>
    <w:qFormat/>
  </w:style>
  <w:style w:type="character" w:styleId="HTML3">
    <w:name w:val="HTML Definition"/>
    <w:basedOn w:val="a2"/>
    <w:qFormat/>
    <w:rPr>
      <w:i/>
      <w:iCs/>
    </w:rPr>
  </w:style>
  <w:style w:type="character" w:styleId="HTML4">
    <w:name w:val="HTML Variable"/>
    <w:basedOn w:val="a2"/>
    <w:qFormat/>
    <w:rPr>
      <w:i/>
      <w:iCs/>
    </w:rPr>
  </w:style>
  <w:style w:type="character" w:styleId="HTML5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qFormat/>
    <w:rPr>
      <w:i/>
      <w:iCs/>
    </w:rPr>
  </w:style>
  <w:style w:type="paragraph" w:styleId="ae">
    <w:name w:val="Balloon Text"/>
    <w:basedOn w:val="a1"/>
    <w:qFormat/>
    <w:rPr>
      <w:sz w:val="16"/>
      <w:szCs w:val="16"/>
    </w:rPr>
  </w:style>
  <w:style w:type="paragraph" w:styleId="52">
    <w:name w:val="List 5"/>
    <w:basedOn w:val="a1"/>
    <w:qFormat/>
    <w:pPr>
      <w:ind w:left="1800" w:hanging="360"/>
    </w:pPr>
  </w:style>
  <w:style w:type="paragraph" w:styleId="af">
    <w:name w:val="List Continue"/>
    <w:basedOn w:val="a1"/>
    <w:qFormat/>
    <w:pPr>
      <w:spacing w:after="120"/>
      <w:ind w:left="360"/>
    </w:pPr>
  </w:style>
  <w:style w:type="paragraph" w:styleId="22">
    <w:name w:val="Body Text 2"/>
    <w:basedOn w:val="a1"/>
    <w:qFormat/>
    <w:pPr>
      <w:spacing w:after="120" w:line="480" w:lineRule="auto"/>
    </w:pPr>
  </w:style>
  <w:style w:type="paragraph" w:styleId="5">
    <w:name w:val="List Number 5"/>
    <w:basedOn w:val="a1"/>
    <w:qFormat/>
    <w:pPr>
      <w:numPr>
        <w:numId w:val="1"/>
      </w:numPr>
    </w:pPr>
  </w:style>
  <w:style w:type="paragraph" w:styleId="af0">
    <w:name w:val="Closing"/>
    <w:basedOn w:val="a1"/>
    <w:qFormat/>
    <w:pPr>
      <w:ind w:left="4320"/>
    </w:pPr>
  </w:style>
  <w:style w:type="paragraph" w:styleId="af1">
    <w:name w:val="Normal Indent"/>
    <w:basedOn w:val="a1"/>
    <w:qFormat/>
    <w:pPr>
      <w:ind w:left="708"/>
    </w:pPr>
  </w:style>
  <w:style w:type="paragraph" w:styleId="23">
    <w:name w:val="envelope return"/>
    <w:basedOn w:val="a1"/>
    <w:qFormat/>
    <w:rPr>
      <w:rFonts w:ascii="Arial" w:hAnsi="Arial" w:cs="Arial"/>
    </w:rPr>
  </w:style>
  <w:style w:type="paragraph" w:styleId="af2">
    <w:name w:val="Plain Text"/>
    <w:basedOn w:val="a1"/>
    <w:qFormat/>
    <w:rPr>
      <w:rFonts w:ascii="Courier New" w:hAnsi="Courier New" w:cs="Courier New"/>
    </w:rPr>
  </w:style>
  <w:style w:type="paragraph" w:styleId="32">
    <w:name w:val="Body Text Indent 3"/>
    <w:basedOn w:val="a1"/>
    <w:qFormat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qFormat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f5">
    <w:name w:val="annotation text"/>
    <w:basedOn w:val="a1"/>
    <w:qFormat/>
  </w:style>
  <w:style w:type="paragraph" w:styleId="10">
    <w:name w:val="index 1"/>
    <w:basedOn w:val="a1"/>
    <w:next w:val="a1"/>
    <w:qFormat/>
  </w:style>
  <w:style w:type="paragraph" w:styleId="af6">
    <w:name w:val="annotation subject"/>
    <w:basedOn w:val="af5"/>
    <w:next w:val="af5"/>
    <w:qFormat/>
    <w:rPr>
      <w:b/>
      <w:bCs/>
    </w:rPr>
  </w:style>
  <w:style w:type="paragraph" w:styleId="af7">
    <w:name w:val="Document Map"/>
    <w:basedOn w:val="a1"/>
    <w:qFormat/>
    <w:pPr>
      <w:shd w:val="clear" w:color="auto" w:fill="000080"/>
    </w:pPr>
  </w:style>
  <w:style w:type="paragraph" w:styleId="af8">
    <w:name w:val="footnote text"/>
    <w:basedOn w:val="a1"/>
    <w:qFormat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qFormat/>
    <w:pPr>
      <w:ind w:leftChars="1400" w:left="2940"/>
    </w:pPr>
  </w:style>
  <w:style w:type="paragraph" w:styleId="24">
    <w:name w:val="index 2"/>
    <w:basedOn w:val="a1"/>
    <w:next w:val="a1"/>
    <w:qFormat/>
    <w:pPr>
      <w:ind w:leftChars="200" w:left="200"/>
    </w:pPr>
  </w:style>
  <w:style w:type="paragraph" w:styleId="3">
    <w:name w:val="List Number 3"/>
    <w:basedOn w:val="a1"/>
    <w:qFormat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qFormat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qFormat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qFormat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qFormat/>
    <w:pPr>
      <w:ind w:leftChars="1400" w:left="1400"/>
    </w:pPr>
  </w:style>
  <w:style w:type="paragraph" w:styleId="afb">
    <w:name w:val="Body Text"/>
    <w:basedOn w:val="a1"/>
    <w:qFormat/>
    <w:pPr>
      <w:spacing w:after="120"/>
    </w:pPr>
  </w:style>
  <w:style w:type="paragraph" w:styleId="91">
    <w:name w:val="index 9"/>
    <w:basedOn w:val="a1"/>
    <w:next w:val="a1"/>
    <w:qFormat/>
    <w:pPr>
      <w:ind w:leftChars="1600" w:left="1600"/>
    </w:pPr>
  </w:style>
  <w:style w:type="paragraph" w:styleId="4">
    <w:name w:val="List Number 4"/>
    <w:basedOn w:val="a1"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  <w:qFormat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61">
    <w:name w:val="toc 6"/>
    <w:basedOn w:val="a1"/>
    <w:next w:val="a1"/>
    <w:pPr>
      <w:ind w:leftChars="1000" w:left="2100"/>
    </w:pPr>
  </w:style>
  <w:style w:type="paragraph" w:styleId="aff0">
    <w:name w:val="table of figures"/>
    <w:basedOn w:val="a1"/>
    <w:next w:val="a1"/>
    <w:qFormat/>
    <w:pPr>
      <w:ind w:leftChars="200" w:left="200" w:hangingChars="200" w:hanging="200"/>
    </w:pPr>
  </w:style>
  <w:style w:type="paragraph" w:styleId="34">
    <w:name w:val="toc 3"/>
    <w:basedOn w:val="a1"/>
    <w:next w:val="a1"/>
    <w:qFormat/>
    <w:pPr>
      <w:ind w:leftChars="400" w:left="840"/>
    </w:pPr>
  </w:style>
  <w:style w:type="paragraph" w:styleId="25">
    <w:name w:val="toc 2"/>
    <w:basedOn w:val="a1"/>
    <w:next w:val="a1"/>
    <w:qFormat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qFormat/>
    <w:pPr>
      <w:ind w:leftChars="800" w:left="1680"/>
    </w:pPr>
  </w:style>
  <w:style w:type="paragraph" w:styleId="aff1">
    <w:name w:val="Note Heading"/>
    <w:basedOn w:val="a1"/>
    <w:next w:val="a1"/>
    <w:qFormat/>
  </w:style>
  <w:style w:type="paragraph" w:styleId="aff2">
    <w:name w:val="Date"/>
    <w:basedOn w:val="a1"/>
    <w:next w:val="a1"/>
    <w:qFormat/>
  </w:style>
  <w:style w:type="paragraph" w:styleId="50">
    <w:name w:val="List Bullet 5"/>
    <w:basedOn w:val="a1"/>
    <w:qFormat/>
    <w:pPr>
      <w:numPr>
        <w:numId w:val="4"/>
      </w:numPr>
    </w:pPr>
  </w:style>
  <w:style w:type="paragraph" w:styleId="aff3">
    <w:name w:val="Body Text First Indent"/>
    <w:basedOn w:val="afb"/>
    <w:qFormat/>
    <w:pPr>
      <w:ind w:firstLine="210"/>
    </w:pPr>
  </w:style>
  <w:style w:type="paragraph" w:styleId="26">
    <w:name w:val="Body Text First Indent 2"/>
    <w:basedOn w:val="aff4"/>
    <w:qFormat/>
    <w:pPr>
      <w:ind w:firstLine="210"/>
    </w:pPr>
  </w:style>
  <w:style w:type="paragraph" w:styleId="aff4">
    <w:name w:val="Body Text Indent"/>
    <w:basedOn w:val="a1"/>
    <w:qFormat/>
    <w:pPr>
      <w:spacing w:after="120"/>
      <w:ind w:left="360"/>
    </w:pPr>
  </w:style>
  <w:style w:type="paragraph" w:styleId="40">
    <w:name w:val="List Bullet 4"/>
    <w:basedOn w:val="a1"/>
    <w:qFormat/>
    <w:pPr>
      <w:numPr>
        <w:numId w:val="5"/>
      </w:numPr>
    </w:pPr>
  </w:style>
  <w:style w:type="paragraph" w:styleId="a0">
    <w:name w:val="List Bullet"/>
    <w:basedOn w:val="a1"/>
    <w:qFormat/>
    <w:pPr>
      <w:numPr>
        <w:numId w:val="6"/>
      </w:numPr>
    </w:pPr>
  </w:style>
  <w:style w:type="paragraph" w:styleId="20">
    <w:name w:val="List Bullet 2"/>
    <w:basedOn w:val="a1"/>
    <w:qFormat/>
    <w:pPr>
      <w:numPr>
        <w:numId w:val="7"/>
      </w:numPr>
    </w:pPr>
  </w:style>
  <w:style w:type="paragraph" w:styleId="30">
    <w:name w:val="List Bullet 3"/>
    <w:basedOn w:val="a1"/>
    <w:qFormat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qFormat/>
    <w:pPr>
      <w:tabs>
        <w:tab w:val="center" w:pos="4153"/>
        <w:tab w:val="right" w:pos="8306"/>
      </w:tabs>
    </w:pPr>
  </w:style>
  <w:style w:type="paragraph" w:styleId="a">
    <w:name w:val="List Number"/>
    <w:basedOn w:val="a1"/>
    <w:qFormat/>
    <w:pPr>
      <w:numPr>
        <w:numId w:val="9"/>
      </w:numPr>
    </w:pPr>
  </w:style>
  <w:style w:type="paragraph" w:styleId="2">
    <w:name w:val="List Number 2"/>
    <w:basedOn w:val="a1"/>
    <w:qFormat/>
    <w:pPr>
      <w:numPr>
        <w:numId w:val="10"/>
      </w:numPr>
    </w:pPr>
  </w:style>
  <w:style w:type="paragraph" w:styleId="aff7">
    <w:name w:val="List"/>
    <w:basedOn w:val="a1"/>
    <w:qFormat/>
    <w:pPr>
      <w:ind w:left="360" w:hanging="360"/>
    </w:pPr>
  </w:style>
  <w:style w:type="paragraph" w:styleId="aff8">
    <w:name w:val="Normal (Web)"/>
    <w:basedOn w:val="a1"/>
    <w:qFormat/>
    <w:rPr>
      <w:sz w:val="24"/>
      <w:szCs w:val="24"/>
    </w:rPr>
  </w:style>
  <w:style w:type="paragraph" w:styleId="35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qFormat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qFormat/>
    <w:pPr>
      <w:ind w:left="4320"/>
    </w:pPr>
  </w:style>
  <w:style w:type="paragraph" w:styleId="affb">
    <w:name w:val="Salutation"/>
    <w:basedOn w:val="a1"/>
    <w:next w:val="a1"/>
    <w:qFormat/>
  </w:style>
  <w:style w:type="paragraph" w:styleId="28">
    <w:name w:val="List Continue 2"/>
    <w:basedOn w:val="a1"/>
    <w:qFormat/>
    <w:pPr>
      <w:spacing w:after="120"/>
      <w:ind w:left="720"/>
    </w:pPr>
  </w:style>
  <w:style w:type="paragraph" w:styleId="36">
    <w:name w:val="List Continue 3"/>
    <w:basedOn w:val="a1"/>
    <w:qFormat/>
    <w:pPr>
      <w:spacing w:after="120"/>
      <w:ind w:left="1080"/>
    </w:pPr>
  </w:style>
  <w:style w:type="paragraph" w:styleId="44">
    <w:name w:val="List Continue 4"/>
    <w:basedOn w:val="a1"/>
    <w:qFormat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9">
    <w:name w:val="List 2"/>
    <w:basedOn w:val="a1"/>
    <w:qFormat/>
    <w:pPr>
      <w:ind w:left="720" w:hanging="360"/>
    </w:pPr>
  </w:style>
  <w:style w:type="paragraph" w:styleId="37">
    <w:name w:val="List 3"/>
    <w:basedOn w:val="a1"/>
    <w:pPr>
      <w:ind w:left="1080" w:hanging="360"/>
    </w:pPr>
  </w:style>
  <w:style w:type="paragraph" w:styleId="45">
    <w:name w:val="List 4"/>
    <w:basedOn w:val="a1"/>
    <w:qFormat/>
    <w:pPr>
      <w:ind w:left="1440" w:hanging="360"/>
    </w:pPr>
  </w:style>
  <w:style w:type="paragraph" w:styleId="HTML8">
    <w:name w:val="HTML Preformatted"/>
    <w:basedOn w:val="a1"/>
    <w:qFormat/>
    <w:rPr>
      <w:rFonts w:ascii="Courier New" w:hAnsi="Courier New" w:cs="Courier New"/>
    </w:rPr>
  </w:style>
  <w:style w:type="paragraph" w:styleId="affc">
    <w:name w:val="Block Text"/>
    <w:basedOn w:val="a1"/>
    <w:qFormat/>
    <w:pPr>
      <w:spacing w:after="120"/>
      <w:ind w:left="1440" w:right="1440"/>
    </w:pPr>
  </w:style>
  <w:style w:type="paragraph" w:styleId="affd">
    <w:name w:val="Message Header"/>
    <w:basedOn w:val="a1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  <w:qFormat/>
  </w:style>
  <w:style w:type="table" w:styleId="2a">
    <w:name w:val="Table Colorful 2"/>
    <w:basedOn w:val="a3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9">
    <w:name w:val="Стиль1"/>
    <w:basedOn w:val="a1"/>
    <w:qFormat/>
    <w:pPr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afff4">
    <w:name w:val="Revision"/>
    <w:hidden/>
    <w:uiPriority w:val="99"/>
    <w:semiHidden/>
    <w:rsid w:val="004040DD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westgeir</dc:creator>
  <cp:lastModifiedBy>Burchaninova Daria</cp:lastModifiedBy>
  <cp:revision>6</cp:revision>
  <dcterms:created xsi:type="dcterms:W3CDTF">2025-11-23T19:22:00Z</dcterms:created>
  <dcterms:modified xsi:type="dcterms:W3CDTF">2026-04-22T15:56:00Z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53856B1F32FF4D3D819126387F42AE90_12</vt:lpwstr>
  </property>
</Properties>
</file>