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5siy5etrfkhs" w:id="0"/>
      <w:bookmarkEnd w:id="0"/>
      <w:r w:rsidDel="00000000" w:rsidR="00000000" w:rsidRPr="00000000">
        <w:rPr>
          <w:rtl w:val="0"/>
        </w:rPr>
        <w:t xml:space="preserve">Общие сведения;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66" w:sz="0" w:val="none"/>
          <w:bottom w:color="auto" w:space="0" w:sz="0" w:val="none"/>
          <w:right w:color="auto" w:space="42" w:sz="0" w:val="none"/>
          <w:between w:color="auto" w:space="0" w:sz="0" w:val="none"/>
        </w:pBdr>
        <w:shd w:fill="ffffff" w:val="clear"/>
        <w:ind w:firstLine="480"/>
        <w:jc w:val="both"/>
        <w:rPr/>
      </w:pPr>
      <w:r w:rsidDel="00000000" w:rsidR="00000000" w:rsidRPr="00000000">
        <w:rPr>
          <w:rtl w:val="0"/>
        </w:rPr>
        <w:t xml:space="preserve">Наименование: носимое автономное устройство слежения за местоположением скота.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66" w:sz="0" w:val="none"/>
          <w:bottom w:color="auto" w:space="0" w:sz="0" w:val="none"/>
          <w:right w:color="auto" w:space="42" w:sz="0" w:val="none"/>
          <w:between w:color="auto" w:space="0" w:sz="0" w:val="none"/>
        </w:pBdr>
        <w:shd w:fill="ffffff" w:val="clear"/>
        <w:ind w:firstLine="480"/>
        <w:jc w:val="both"/>
        <w:rPr/>
      </w:pPr>
      <w:r w:rsidDel="00000000" w:rsidR="00000000" w:rsidRPr="00000000">
        <w:rPr>
          <w:rtl w:val="0"/>
        </w:rPr>
        <w:t xml:space="preserve">Основание: ТЗ составлено на основе ГОСТ 15.016-2016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66" w:sz="0" w:val="none"/>
          <w:bottom w:color="auto" w:space="0" w:sz="0" w:val="none"/>
          <w:right w:color="auto" w:space="42" w:sz="0" w:val="none"/>
          <w:between w:color="auto" w:space="0" w:sz="0" w:val="none"/>
        </w:pBdr>
        <w:shd w:fill="ffffff" w:val="clear"/>
        <w:ind w:firstLine="480"/>
        <w:jc w:val="both"/>
        <w:rPr/>
      </w:pPr>
      <w:r w:rsidDel="00000000" w:rsidR="00000000" w:rsidRPr="00000000">
        <w:rPr>
          <w:rtl w:val="0"/>
        </w:rPr>
        <w:t xml:space="preserve">Исполнитель: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66" w:sz="0" w:val="none"/>
          <w:bottom w:color="auto" w:space="0" w:sz="0" w:val="none"/>
          <w:right w:color="auto" w:space="42" w:sz="0" w:val="none"/>
          <w:between w:color="auto" w:space="0" w:sz="0" w:val="none"/>
        </w:pBdr>
        <w:shd w:fill="ffffff" w:val="clear"/>
        <w:ind w:firstLine="480"/>
        <w:jc w:val="both"/>
        <w:rPr/>
      </w:pPr>
      <w:r w:rsidDel="00000000" w:rsidR="00000000" w:rsidRPr="00000000">
        <w:rPr>
          <w:rtl w:val="0"/>
        </w:rPr>
        <w:t xml:space="preserve">Сроки выполнения:</w:t>
      </w:r>
    </w:p>
    <w:p w:rsidR="00000000" w:rsidDel="00000000" w:rsidP="00000000" w:rsidRDefault="00000000" w:rsidRPr="00000000" w14:paraId="00000006">
      <w:pPr>
        <w:pStyle w:val="Heading1"/>
        <w:rPr/>
      </w:pPr>
      <w:bookmarkStart w:colFirst="0" w:colLast="0" w:name="_wt3st1qus5h0" w:id="1"/>
      <w:bookmarkEnd w:id="1"/>
      <w:r w:rsidDel="00000000" w:rsidR="00000000" w:rsidRPr="00000000">
        <w:rPr>
          <w:rtl w:val="0"/>
        </w:rPr>
        <w:t xml:space="preserve">Цель выполнения ОКР;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66" w:sz="0" w:val="none"/>
          <w:bottom w:color="auto" w:space="0" w:sz="0" w:val="none"/>
          <w:right w:color="auto" w:space="42" w:sz="0" w:val="none"/>
          <w:between w:color="auto" w:space="0" w:sz="0" w:val="none"/>
        </w:pBdr>
        <w:shd w:fill="ffffff" w:val="clear"/>
        <w:ind w:firstLine="480"/>
        <w:jc w:val="both"/>
        <w:rPr/>
      </w:pPr>
      <w:r w:rsidDel="00000000" w:rsidR="00000000" w:rsidRPr="00000000">
        <w:rPr>
          <w:rtl w:val="0"/>
        </w:rPr>
        <w:t xml:space="preserve">Цель: разработка законченного устройства слежения за местоположением скота удовлетворяющим всем предъявляемым требованиям согласно настоящему ТЗ. 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66" w:sz="0" w:val="none"/>
          <w:bottom w:color="auto" w:space="0" w:sz="0" w:val="none"/>
          <w:right w:color="auto" w:space="42" w:sz="0" w:val="none"/>
          <w:between w:color="auto" w:space="0" w:sz="0" w:val="none"/>
        </w:pBdr>
        <w:shd w:fill="ffffff" w:val="clear"/>
        <w:ind w:firstLine="480"/>
        <w:jc w:val="both"/>
        <w:rPr/>
      </w:pPr>
      <w:r w:rsidDel="00000000" w:rsidR="00000000" w:rsidRPr="00000000">
        <w:rPr>
          <w:rtl w:val="0"/>
        </w:rPr>
        <w:t xml:space="preserve">Назначение: устройство предназначено для отслеживания местоположения лошадей и других животных с целью предотвращения хищения и потери скота. Предполагается применение устройства в условиях отсутствия общедоступных беспроводных сетей связи таких как GSM и Wi-Fi.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66" w:sz="0" w:val="none"/>
          <w:bottom w:color="auto" w:space="0" w:sz="0" w:val="none"/>
          <w:right w:color="auto" w:space="42" w:sz="0" w:val="none"/>
          <w:between w:color="auto" w:space="0" w:sz="0" w:val="none"/>
        </w:pBdr>
        <w:shd w:fill="ffffff" w:val="clear"/>
        <w:ind w:firstLine="480"/>
        <w:jc w:val="both"/>
        <w:rPr/>
      </w:pPr>
      <w:r w:rsidDel="00000000" w:rsidR="00000000" w:rsidRPr="00000000">
        <w:rPr>
          <w:rtl w:val="0"/>
        </w:rPr>
        <w:t xml:space="preserve">Преимущества: увеличение срока функционирования на одном заряде до 3-х месяцев.</w:t>
      </w:r>
    </w:p>
    <w:p w:rsidR="00000000" w:rsidDel="00000000" w:rsidP="00000000" w:rsidRDefault="00000000" w:rsidRPr="00000000" w14:paraId="0000000A">
      <w:pPr>
        <w:pStyle w:val="Heading1"/>
        <w:pBdr>
          <w:top w:color="auto" w:space="0" w:sz="0" w:val="none"/>
          <w:left w:color="auto" w:space="66" w:sz="0" w:val="none"/>
          <w:bottom w:color="auto" w:space="0" w:sz="0" w:val="none"/>
          <w:right w:color="auto" w:space="42" w:sz="0" w:val="none"/>
          <w:between w:color="auto" w:space="0" w:sz="0" w:val="none"/>
        </w:pBdr>
        <w:shd w:fill="ffffff" w:val="clear"/>
        <w:ind w:left="0" w:firstLine="0"/>
        <w:jc w:val="both"/>
        <w:rPr/>
      </w:pPr>
      <w:bookmarkStart w:colFirst="0" w:colLast="0" w:name="_pplusuatf5zc" w:id="2"/>
      <w:bookmarkEnd w:id="2"/>
      <w:r w:rsidDel="00000000" w:rsidR="00000000" w:rsidRPr="00000000">
        <w:rPr>
          <w:rtl w:val="0"/>
        </w:rPr>
        <w:t xml:space="preserve">Технические требования к изделию</w:t>
      </w:r>
    </w:p>
    <w:p w:rsidR="00000000" w:rsidDel="00000000" w:rsidP="00000000" w:rsidRDefault="00000000" w:rsidRPr="00000000" w14:paraId="0000000B">
      <w:pPr>
        <w:pStyle w:val="Heading2"/>
        <w:rPr/>
      </w:pPr>
      <w:bookmarkStart w:colFirst="0" w:colLast="0" w:name="_fm2rz4lh1dnt" w:id="3"/>
      <w:bookmarkEnd w:id="3"/>
      <w:r w:rsidDel="00000000" w:rsidR="00000000" w:rsidRPr="00000000">
        <w:rPr>
          <w:rtl w:val="0"/>
        </w:rPr>
        <w:t xml:space="preserve">Состав изделия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Изделие состоит из следующих частей: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ошейник с креплением для корпуса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корпус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аккумуляторная батарея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печатная плата</w:t>
      </w:r>
    </w:p>
    <w:p w:rsidR="00000000" w:rsidDel="00000000" w:rsidP="00000000" w:rsidRDefault="00000000" w:rsidRPr="00000000" w14:paraId="00000011">
      <w:pPr>
        <w:pStyle w:val="Heading2"/>
        <w:rPr/>
      </w:pPr>
      <w:bookmarkStart w:colFirst="0" w:colLast="0" w:name="_lsjzsqz0pqx7" w:id="4"/>
      <w:bookmarkEnd w:id="4"/>
      <w:r w:rsidDel="00000000" w:rsidR="00000000" w:rsidRPr="00000000">
        <w:rPr>
          <w:rtl w:val="0"/>
        </w:rPr>
        <w:t xml:space="preserve">Требования назначения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Устройство должно функционировать без подзарядки в течение не менее 90 дней.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Устройство должно передавать данные о своём местоположении с точностью до 100м на открытой местности.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Устройство должно передавать данные о своём местоположении не реже 1-го раза в 1 час.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Устройство должно передавать сигнал аварии в случае нарушения целостности корпуса и/или ошейника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Устройство должно передавать сигнал аварии в случае пересечения заданных границ 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Устройство должно передавать данные в нелицензируемых частотных диапазонах</w:t>
      </w:r>
    </w:p>
    <w:p w:rsidR="00000000" w:rsidDel="00000000" w:rsidP="00000000" w:rsidRDefault="00000000" w:rsidRPr="00000000" w14:paraId="00000018">
      <w:pPr>
        <w:pStyle w:val="Heading2"/>
        <w:rPr/>
      </w:pPr>
      <w:bookmarkStart w:colFirst="0" w:colLast="0" w:name="_vibqk8x9sbgo" w:id="5"/>
      <w:bookmarkEnd w:id="5"/>
      <w:r w:rsidDel="00000000" w:rsidR="00000000" w:rsidRPr="00000000">
        <w:rPr>
          <w:rtl w:val="0"/>
        </w:rPr>
        <w:t xml:space="preserve">Конструктивные требования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Устройство должно соответствовать следующим конструктивным требованиям: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габариты не более 100х100х25mm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исполнение моноблочное с креплением на ошейник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ширина ошейника не менее 100mm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вес не более 1.5кг</w:t>
      </w:r>
    </w:p>
    <w:p w:rsidR="00000000" w:rsidDel="00000000" w:rsidP="00000000" w:rsidRDefault="00000000" w:rsidRPr="00000000" w14:paraId="0000001E">
      <w:pPr>
        <w:pStyle w:val="Heading2"/>
        <w:rPr/>
      </w:pPr>
      <w:bookmarkStart w:colFirst="0" w:colLast="0" w:name="_is04aeerinj6" w:id="6"/>
      <w:bookmarkEnd w:id="6"/>
      <w:r w:rsidDel="00000000" w:rsidR="00000000" w:rsidRPr="00000000">
        <w:rPr>
          <w:rtl w:val="0"/>
        </w:rPr>
        <w:t xml:space="preserve">Требования электромагнитной совместимости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Устройство должно обеспечивать ЭМС по ГОСТ 32134.1-2013 (Совместимость технических средств электромагнитная. ТЕХНИЧЕСКИЕ СРЕДСТВА РАДИОСВЯЗИ. Часть 1. Общие технические требования и методы испытаний).</w:t>
      </w:r>
    </w:p>
    <w:p w:rsidR="00000000" w:rsidDel="00000000" w:rsidP="00000000" w:rsidRDefault="00000000" w:rsidRPr="00000000" w14:paraId="00000020">
      <w:pPr>
        <w:pStyle w:val="Heading2"/>
        <w:rPr/>
      </w:pPr>
      <w:bookmarkStart w:colFirst="0" w:colLast="0" w:name="_pnpgnwjy9gm8" w:id="7"/>
      <w:bookmarkEnd w:id="7"/>
      <w:r w:rsidDel="00000000" w:rsidR="00000000" w:rsidRPr="00000000">
        <w:rPr>
          <w:rtl w:val="0"/>
        </w:rPr>
        <w:t xml:space="preserve">Требования живучести и стойкости к внешним воздействиям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Устройство должно быть защищено от пыли и влаги по стандарту IP68.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Аппаратура должна обладать высокой противокоррозионной стойкостью. В течение периода его эксплуатации не должно быть коррозионных повреждений, приводящих к снижению тактико-технических характеристик.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Устройство должно быть устойчиво к ударам и тряске </w:t>
      </w:r>
    </w:p>
    <w:p w:rsidR="00000000" w:rsidDel="00000000" w:rsidP="00000000" w:rsidRDefault="00000000" w:rsidRPr="00000000" w14:paraId="00000024">
      <w:pPr>
        <w:pStyle w:val="Heading2"/>
        <w:pBdr>
          <w:top w:color="auto" w:space="0" w:sz="0" w:val="none"/>
          <w:left w:color="auto" w:space="66" w:sz="0" w:val="none"/>
          <w:bottom w:color="auto" w:space="0" w:sz="0" w:val="none"/>
          <w:right w:color="auto" w:space="42" w:sz="0" w:val="none"/>
          <w:between w:color="auto" w:space="0" w:sz="0" w:val="none"/>
        </w:pBdr>
        <w:shd w:fill="ffffff" w:val="clear"/>
        <w:ind w:left="0" w:firstLine="0"/>
        <w:jc w:val="both"/>
        <w:rPr/>
      </w:pPr>
      <w:bookmarkStart w:colFirst="0" w:colLast="0" w:name="_lmefcy5tiroq" w:id="8"/>
      <w:bookmarkEnd w:id="8"/>
      <w:r w:rsidDel="00000000" w:rsidR="00000000" w:rsidRPr="00000000">
        <w:rPr>
          <w:rtl w:val="0"/>
        </w:rPr>
        <w:t xml:space="preserve">Требования надежности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Согласно ГОСТ 27.003 изделие должно соответствовать изделием конкретного назначения (ИКН), вида I, восстанавливаемое.  </w:t>
      </w:r>
    </w:p>
    <w:p w:rsidR="00000000" w:rsidDel="00000000" w:rsidP="00000000" w:rsidRDefault="00000000" w:rsidRPr="00000000" w14:paraId="00000026">
      <w:pPr>
        <w:pStyle w:val="Heading2"/>
        <w:rPr/>
      </w:pPr>
      <w:bookmarkStart w:colFirst="0" w:colLast="0" w:name="_s2x4bh7xp1s" w:id="9"/>
      <w:bookmarkEnd w:id="9"/>
      <w:r w:rsidDel="00000000" w:rsidR="00000000" w:rsidRPr="00000000">
        <w:rPr>
          <w:rtl w:val="0"/>
        </w:rPr>
        <w:t xml:space="preserve">Требования эргономики, обитаемости и технической эстетики</w:t>
      </w:r>
    </w:p>
    <w:p w:rsidR="00000000" w:rsidDel="00000000" w:rsidP="00000000" w:rsidRDefault="00000000" w:rsidRPr="00000000" w14:paraId="00000027">
      <w:pPr>
        <w:pStyle w:val="Heading2"/>
        <w:rPr/>
      </w:pPr>
      <w:bookmarkStart w:colFirst="0" w:colLast="0" w:name="_2mcu0onuade1" w:id="10"/>
      <w:bookmarkEnd w:id="10"/>
      <w:r w:rsidDel="00000000" w:rsidR="00000000" w:rsidRPr="00000000">
        <w:rPr>
          <w:rtl w:val="0"/>
        </w:rPr>
        <w:t xml:space="preserve">Требования к эксплуатации, хранению, удобству технического обслуживания и ремонта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Устройство должно функционировать не менее 90 дней в автономном режиме.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Устройство должно подавать сигнал в случае нарушения его целостности.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Устройство должно обслуживаться одним человеком.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Устройство должно снабжаться паспортом и инструкцией пользователя.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pBdr>
          <w:top w:color="auto" w:space="0" w:sz="0" w:val="none"/>
          <w:left w:color="auto" w:space="66" w:sz="0" w:val="none"/>
          <w:bottom w:color="auto" w:space="0" w:sz="0" w:val="none"/>
          <w:right w:color="auto" w:space="42" w:sz="0" w:val="none"/>
          <w:between w:color="auto" w:space="0" w:sz="0" w:val="none"/>
        </w:pBdr>
        <w:shd w:fill="ffffff" w:val="clear"/>
        <w:ind w:firstLine="480"/>
        <w:jc w:val="both"/>
        <w:rPr/>
      </w:pPr>
      <w:bookmarkStart w:colFirst="0" w:colLast="0" w:name="_529l6ddq7gds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pBdr>
          <w:top w:color="auto" w:space="0" w:sz="0" w:val="none"/>
          <w:left w:color="auto" w:space="66" w:sz="0" w:val="none"/>
          <w:bottom w:color="auto" w:space="0" w:sz="0" w:val="none"/>
          <w:right w:color="auto" w:space="42" w:sz="0" w:val="none"/>
          <w:between w:color="auto" w:space="0" w:sz="0" w:val="none"/>
        </w:pBdr>
        <w:shd w:fill="ffffff" w:val="clear"/>
        <w:ind w:firstLine="480"/>
        <w:jc w:val="both"/>
        <w:rPr/>
      </w:pPr>
      <w:bookmarkStart w:colFirst="0" w:colLast="0" w:name="_f32yteko7t1i" w:id="12"/>
      <w:bookmarkEnd w:id="12"/>
      <w:r w:rsidDel="00000000" w:rsidR="00000000" w:rsidRPr="00000000">
        <w:rPr>
          <w:rtl w:val="0"/>
        </w:rPr>
        <w:t xml:space="preserve">- транспортирование;</w:t>
      </w:r>
    </w:p>
    <w:p w:rsidR="00000000" w:rsidDel="00000000" w:rsidP="00000000" w:rsidRDefault="00000000" w:rsidRPr="00000000" w14:paraId="0000002F">
      <w:pPr>
        <w:pStyle w:val="Heading2"/>
        <w:pBdr>
          <w:top w:color="auto" w:space="0" w:sz="0" w:val="none"/>
          <w:left w:color="auto" w:space="66" w:sz="0" w:val="none"/>
          <w:bottom w:color="auto" w:space="0" w:sz="0" w:val="none"/>
          <w:right w:color="auto" w:space="42" w:sz="0" w:val="none"/>
          <w:between w:color="auto" w:space="0" w:sz="0" w:val="none"/>
        </w:pBdr>
        <w:shd w:fill="ffffff" w:val="clear"/>
        <w:ind w:firstLine="480"/>
        <w:jc w:val="both"/>
        <w:rPr/>
      </w:pPr>
      <w:bookmarkStart w:colFirst="0" w:colLast="0" w:name="_7v8hexhoyw0f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pBdr>
          <w:top w:color="auto" w:space="0" w:sz="0" w:val="none"/>
          <w:left w:color="auto" w:space="66" w:sz="0" w:val="none"/>
          <w:bottom w:color="auto" w:space="0" w:sz="0" w:val="none"/>
          <w:right w:color="auto" w:space="42" w:sz="0" w:val="none"/>
          <w:between w:color="auto" w:space="0" w:sz="0" w:val="none"/>
        </w:pBdr>
        <w:shd w:fill="ffffff" w:val="clear"/>
        <w:ind w:firstLine="480"/>
        <w:jc w:val="both"/>
        <w:rPr/>
      </w:pPr>
      <w:bookmarkStart w:colFirst="0" w:colLast="0" w:name="_1qsdr763n4ed" w:id="14"/>
      <w:bookmarkEnd w:id="14"/>
      <w:r w:rsidDel="00000000" w:rsidR="00000000" w:rsidRPr="00000000">
        <w:rPr>
          <w:rtl w:val="0"/>
        </w:rPr>
        <w:t xml:space="preserve">- требования безопасности;</w:t>
      </w:r>
    </w:p>
    <w:p w:rsidR="00000000" w:rsidDel="00000000" w:rsidP="00000000" w:rsidRDefault="00000000" w:rsidRPr="00000000" w14:paraId="00000031">
      <w:pPr>
        <w:pStyle w:val="Heading2"/>
        <w:pBdr>
          <w:top w:color="auto" w:space="0" w:sz="0" w:val="none"/>
          <w:left w:color="auto" w:space="66" w:sz="0" w:val="none"/>
          <w:bottom w:color="auto" w:space="0" w:sz="0" w:val="none"/>
          <w:right w:color="auto" w:space="42" w:sz="0" w:val="none"/>
          <w:between w:color="auto" w:space="0" w:sz="0" w:val="none"/>
        </w:pBdr>
        <w:shd w:fill="ffffff" w:val="clear"/>
        <w:ind w:firstLine="480"/>
        <w:jc w:val="both"/>
        <w:rPr/>
      </w:pPr>
      <w:bookmarkStart w:colFirst="0" w:colLast="0" w:name="_pfegzc3xw0kf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pBdr>
          <w:top w:color="auto" w:space="0" w:sz="0" w:val="none"/>
          <w:left w:color="auto" w:space="66" w:sz="0" w:val="none"/>
          <w:bottom w:color="auto" w:space="0" w:sz="0" w:val="none"/>
          <w:right w:color="auto" w:space="42" w:sz="0" w:val="none"/>
          <w:between w:color="auto" w:space="0" w:sz="0" w:val="none"/>
        </w:pBdr>
        <w:shd w:fill="ffffff" w:val="clear"/>
        <w:ind w:firstLine="480"/>
        <w:jc w:val="both"/>
        <w:rPr/>
      </w:pPr>
      <w:bookmarkStart w:colFirst="0" w:colLast="0" w:name="_ict32fllxaak" w:id="16"/>
      <w:bookmarkEnd w:id="16"/>
      <w:r w:rsidDel="00000000" w:rsidR="00000000" w:rsidRPr="00000000">
        <w:rPr>
          <w:rtl w:val="0"/>
        </w:rPr>
        <w:t xml:space="preserve">- требования стандартизации, унификации и каталогизации;</w:t>
      </w:r>
    </w:p>
    <w:p w:rsidR="00000000" w:rsidDel="00000000" w:rsidP="00000000" w:rsidRDefault="00000000" w:rsidRPr="00000000" w14:paraId="00000033">
      <w:pPr>
        <w:pStyle w:val="Heading2"/>
        <w:pBdr>
          <w:top w:color="auto" w:space="0" w:sz="0" w:val="none"/>
          <w:left w:color="auto" w:space="66" w:sz="0" w:val="none"/>
          <w:bottom w:color="auto" w:space="0" w:sz="0" w:val="none"/>
          <w:right w:color="auto" w:space="42" w:sz="0" w:val="none"/>
          <w:between w:color="auto" w:space="0" w:sz="0" w:val="none"/>
        </w:pBdr>
        <w:shd w:fill="ffffff" w:val="clear"/>
        <w:ind w:firstLine="480"/>
        <w:jc w:val="both"/>
        <w:rPr/>
      </w:pPr>
      <w:bookmarkStart w:colFirst="0" w:colLast="0" w:name="_epw03qoc6z0t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pBdr>
          <w:top w:color="auto" w:space="0" w:sz="0" w:val="none"/>
          <w:left w:color="auto" w:space="66" w:sz="0" w:val="none"/>
          <w:bottom w:color="auto" w:space="0" w:sz="0" w:val="none"/>
          <w:right w:color="auto" w:space="42" w:sz="0" w:val="none"/>
          <w:between w:color="auto" w:space="0" w:sz="0" w:val="none"/>
        </w:pBdr>
        <w:shd w:fill="ffffff" w:val="clear"/>
        <w:ind w:firstLine="480"/>
        <w:jc w:val="both"/>
        <w:rPr/>
      </w:pPr>
      <w:bookmarkStart w:colFirst="0" w:colLast="0" w:name="_vgdhan6fy9s3" w:id="18"/>
      <w:bookmarkEnd w:id="18"/>
      <w:r w:rsidDel="00000000" w:rsidR="00000000" w:rsidRPr="00000000">
        <w:rPr>
          <w:rtl w:val="0"/>
        </w:rPr>
        <w:t xml:space="preserve">- требования технологичности;</w:t>
      </w:r>
    </w:p>
    <w:p w:rsidR="00000000" w:rsidDel="00000000" w:rsidP="00000000" w:rsidRDefault="00000000" w:rsidRPr="00000000" w14:paraId="00000035">
      <w:pPr>
        <w:pStyle w:val="Heading2"/>
        <w:pBdr>
          <w:top w:color="auto" w:space="0" w:sz="0" w:val="none"/>
          <w:left w:color="auto" w:space="66" w:sz="0" w:val="none"/>
          <w:bottom w:color="auto" w:space="0" w:sz="0" w:val="none"/>
          <w:right w:color="auto" w:space="42" w:sz="0" w:val="none"/>
          <w:between w:color="auto" w:space="0" w:sz="0" w:val="none"/>
        </w:pBdr>
        <w:shd w:fill="ffffff" w:val="clear"/>
        <w:ind w:firstLine="480"/>
        <w:jc w:val="both"/>
        <w:rPr/>
      </w:pPr>
      <w:bookmarkStart w:colFirst="0" w:colLast="0" w:name="_2gnxv9jn69xv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pBdr>
          <w:top w:color="auto" w:space="0" w:sz="0" w:val="none"/>
          <w:left w:color="auto" w:space="66" w:sz="0" w:val="none"/>
          <w:bottom w:color="auto" w:space="0" w:sz="0" w:val="none"/>
          <w:right w:color="auto" w:space="42" w:sz="0" w:val="none"/>
          <w:between w:color="auto" w:space="0" w:sz="0" w:val="none"/>
        </w:pBdr>
        <w:shd w:fill="ffffff" w:val="clear"/>
        <w:ind w:firstLine="480"/>
        <w:jc w:val="both"/>
        <w:rPr/>
      </w:pPr>
      <w:bookmarkStart w:colFirst="0" w:colLast="0" w:name="_57hs29k5ael4" w:id="20"/>
      <w:bookmarkEnd w:id="20"/>
      <w:r w:rsidDel="00000000" w:rsidR="00000000" w:rsidRPr="00000000">
        <w:rPr>
          <w:rtl w:val="0"/>
        </w:rPr>
        <w:t xml:space="preserve">- конструктивные требования.</w:t>
      </w:r>
    </w:p>
    <w:p w:rsidR="00000000" w:rsidDel="00000000" w:rsidP="00000000" w:rsidRDefault="00000000" w:rsidRPr="00000000" w14:paraId="00000037">
      <w:pPr>
        <w:pStyle w:val="Heading1"/>
        <w:rPr/>
      </w:pPr>
      <w:bookmarkStart w:colFirst="0" w:colLast="0" w:name="_cy4mji3opwzt" w:id="21"/>
      <w:bookmarkEnd w:id="21"/>
      <w:r w:rsidDel="00000000" w:rsidR="00000000" w:rsidRPr="00000000">
        <w:rPr>
          <w:rtl w:val="0"/>
        </w:rPr>
        <w:t xml:space="preserve">- технико-экономические требования;</w:t>
      </w:r>
    </w:p>
    <w:p w:rsidR="00000000" w:rsidDel="00000000" w:rsidP="00000000" w:rsidRDefault="00000000" w:rsidRPr="00000000" w14:paraId="00000038">
      <w:pPr>
        <w:pStyle w:val="Heading1"/>
        <w:rPr/>
      </w:pPr>
      <w:bookmarkStart w:colFirst="0" w:colLast="0" w:name="_cy4mji3opwzt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rPr/>
      </w:pPr>
      <w:bookmarkStart w:colFirst="0" w:colLast="0" w:name="_cy4mji3opwzt" w:id="21"/>
      <w:bookmarkEnd w:id="21"/>
      <w:r w:rsidDel="00000000" w:rsidR="00000000" w:rsidRPr="00000000">
        <w:rPr>
          <w:rtl w:val="0"/>
        </w:rPr>
        <w:t xml:space="preserve">- требования к видам обеспечения;</w:t>
      </w:r>
    </w:p>
    <w:p w:rsidR="00000000" w:rsidDel="00000000" w:rsidP="00000000" w:rsidRDefault="00000000" w:rsidRPr="00000000" w14:paraId="0000003A">
      <w:pPr>
        <w:pStyle w:val="Heading1"/>
        <w:rPr/>
      </w:pPr>
      <w:bookmarkStart w:colFirst="0" w:colLast="0" w:name="_cy4mji3opwzt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rPr/>
      </w:pPr>
      <w:bookmarkStart w:colFirst="0" w:colLast="0" w:name="_cy4mji3opwzt" w:id="21"/>
      <w:bookmarkEnd w:id="21"/>
      <w:r w:rsidDel="00000000" w:rsidR="00000000" w:rsidRPr="00000000">
        <w:rPr>
          <w:rtl w:val="0"/>
        </w:rPr>
        <w:t xml:space="preserve">- требования к сырью, материалам и КИМП;</w:t>
      </w:r>
    </w:p>
    <w:p w:rsidR="00000000" w:rsidDel="00000000" w:rsidP="00000000" w:rsidRDefault="00000000" w:rsidRPr="00000000" w14:paraId="0000003C">
      <w:pPr>
        <w:pStyle w:val="Heading1"/>
        <w:rPr/>
      </w:pPr>
      <w:bookmarkStart w:colFirst="0" w:colLast="0" w:name="_cy4mji3opwzt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rPr/>
      </w:pPr>
      <w:bookmarkStart w:colFirst="0" w:colLast="0" w:name="_cy4mji3opwzt" w:id="21"/>
      <w:bookmarkEnd w:id="21"/>
      <w:r w:rsidDel="00000000" w:rsidR="00000000" w:rsidRPr="00000000">
        <w:rPr>
          <w:rtl w:val="0"/>
        </w:rPr>
        <w:t xml:space="preserve">- требования к консервации, упаковке и маркировке;</w:t>
      </w:r>
    </w:p>
    <w:p w:rsidR="00000000" w:rsidDel="00000000" w:rsidP="00000000" w:rsidRDefault="00000000" w:rsidRPr="00000000" w14:paraId="0000003E">
      <w:pPr>
        <w:pStyle w:val="Heading1"/>
        <w:rPr/>
      </w:pPr>
      <w:bookmarkStart w:colFirst="0" w:colLast="0" w:name="_cy4mji3opwzt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rPr/>
      </w:pPr>
      <w:bookmarkStart w:colFirst="0" w:colLast="0" w:name="_cy4mji3opwzt" w:id="21"/>
      <w:bookmarkEnd w:id="21"/>
      <w:r w:rsidDel="00000000" w:rsidR="00000000" w:rsidRPr="00000000">
        <w:rPr>
          <w:rtl w:val="0"/>
        </w:rPr>
        <w:t xml:space="preserve">- требования к учебно-тренировочным средствам (при необходимости);</w:t>
      </w:r>
    </w:p>
    <w:p w:rsidR="00000000" w:rsidDel="00000000" w:rsidP="00000000" w:rsidRDefault="00000000" w:rsidRPr="00000000" w14:paraId="00000040">
      <w:pPr>
        <w:pStyle w:val="Heading1"/>
        <w:rPr/>
      </w:pPr>
      <w:bookmarkStart w:colFirst="0" w:colLast="0" w:name="_cy4mji3opwzt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1"/>
        <w:rPr/>
      </w:pPr>
      <w:bookmarkStart w:colFirst="0" w:colLast="0" w:name="_cy4mji3opwzt" w:id="21"/>
      <w:bookmarkEnd w:id="21"/>
      <w:r w:rsidDel="00000000" w:rsidR="00000000" w:rsidRPr="00000000">
        <w:rPr>
          <w:rtl w:val="0"/>
        </w:rPr>
        <w:t xml:space="preserve">- специальные требования;</w:t>
      </w:r>
    </w:p>
    <w:p w:rsidR="00000000" w:rsidDel="00000000" w:rsidP="00000000" w:rsidRDefault="00000000" w:rsidRPr="00000000" w14:paraId="00000042">
      <w:pPr>
        <w:pStyle w:val="Heading1"/>
        <w:rPr/>
      </w:pPr>
      <w:bookmarkStart w:colFirst="0" w:colLast="0" w:name="_cy4mji3opwzt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1"/>
        <w:rPr/>
      </w:pPr>
      <w:bookmarkStart w:colFirst="0" w:colLast="0" w:name="_cy4mji3opwzt" w:id="21"/>
      <w:bookmarkEnd w:id="21"/>
      <w:r w:rsidDel="00000000" w:rsidR="00000000" w:rsidRPr="00000000">
        <w:rPr>
          <w:rtl w:val="0"/>
        </w:rPr>
        <w:t xml:space="preserve">- требования к документации;</w:t>
      </w:r>
    </w:p>
    <w:p w:rsidR="00000000" w:rsidDel="00000000" w:rsidP="00000000" w:rsidRDefault="00000000" w:rsidRPr="00000000" w14:paraId="00000044">
      <w:pPr>
        <w:pStyle w:val="Heading1"/>
        <w:rPr/>
      </w:pPr>
      <w:bookmarkStart w:colFirst="0" w:colLast="0" w:name="_cy4mji3opwzt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1"/>
        <w:rPr/>
      </w:pPr>
      <w:bookmarkStart w:colFirst="0" w:colLast="0" w:name="_cy4mji3opwzt" w:id="21"/>
      <w:bookmarkEnd w:id="21"/>
      <w:r w:rsidDel="00000000" w:rsidR="00000000" w:rsidRPr="00000000">
        <w:rPr>
          <w:rtl w:val="0"/>
        </w:rPr>
        <w:t xml:space="preserve">- этапы выполнения ОКР;</w:t>
      </w:r>
    </w:p>
    <w:p w:rsidR="00000000" w:rsidDel="00000000" w:rsidP="00000000" w:rsidRDefault="00000000" w:rsidRPr="00000000" w14:paraId="00000046">
      <w:pPr>
        <w:pStyle w:val="Heading1"/>
        <w:rPr/>
      </w:pPr>
      <w:bookmarkStart w:colFirst="0" w:colLast="0" w:name="_bsal6k9df1vq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1"/>
        <w:rPr/>
      </w:pPr>
      <w:bookmarkStart w:colFirst="0" w:colLast="0" w:name="_d9b9upa3x91i" w:id="23"/>
      <w:bookmarkEnd w:id="23"/>
      <w:r w:rsidDel="00000000" w:rsidR="00000000" w:rsidRPr="00000000">
        <w:rPr>
          <w:rtl w:val="0"/>
        </w:rPr>
        <w:t xml:space="preserve">- порядок выполнения и приемки этапов ОКР.</w:t>
      </w:r>
    </w:p>
    <w:p w:rsidR="00000000" w:rsidDel="00000000" w:rsidP="00000000" w:rsidRDefault="00000000" w:rsidRPr="00000000" w14:paraId="00000048">
      <w:pPr>
        <w:pStyle w:val="Heading2"/>
        <w:rPr/>
      </w:pPr>
      <w:bookmarkStart w:colFirst="0" w:colLast="0" w:name="_orly3675i7zy" w:id="24"/>
      <w:bookmarkEnd w:id="24"/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