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86AB" w14:textId="0243E39D" w:rsidR="00465282" w:rsidRDefault="003C1FFF">
      <w:pPr>
        <w:jc w:val="center"/>
      </w:pPr>
      <w:r w:rsidRPr="003C1FFF">
        <w:rPr>
          <w:b/>
          <w:color w:val="323232"/>
          <w:sz w:val="30"/>
        </w:rPr>
        <w:t>The Informational Cost of Spatial Prompts in SAM: A Controlled Study on Polyp Segmentation</w:t>
      </w:r>
    </w:p>
    <w:p w14:paraId="52AA118E" w14:textId="630E71F4" w:rsidR="00465282" w:rsidRPr="003C1FFF" w:rsidRDefault="003C1FFF">
      <w:pPr>
        <w:jc w:val="center"/>
        <w:rPr>
          <w:lang w:val="es-PE"/>
        </w:rPr>
      </w:pPr>
      <w:r w:rsidRPr="003C1FFF">
        <w:rPr>
          <w:b/>
          <w:sz w:val="21"/>
          <w:lang w:val="es-PE"/>
        </w:rPr>
        <w:t>Christian Rosales Ventocilla¹, Kevin Alcca Chávez</w:t>
      </w:r>
      <w:r w:rsidRPr="003C1FFF">
        <w:rPr>
          <w:b/>
          <w:sz w:val="21"/>
          <w:vertAlign w:val="superscript"/>
          <w:lang w:val="es-PE"/>
        </w:rPr>
        <w:t>1</w:t>
      </w:r>
      <w:r w:rsidRPr="003C1FFF">
        <w:rPr>
          <w:b/>
          <w:sz w:val="21"/>
          <w:lang w:val="es-PE"/>
        </w:rPr>
        <w:t>, Alessandro San</w:t>
      </w:r>
      <w:r>
        <w:rPr>
          <w:b/>
          <w:sz w:val="21"/>
          <w:lang w:val="es-PE"/>
        </w:rPr>
        <w:t>té Vega</w:t>
      </w:r>
      <w:r w:rsidRPr="003C1FFF">
        <w:rPr>
          <w:b/>
          <w:sz w:val="21"/>
          <w:lang w:val="es-PE"/>
        </w:rPr>
        <w:t>¹</w:t>
      </w:r>
    </w:p>
    <w:p w14:paraId="617060B5" w14:textId="6F1A4BA2" w:rsidR="00465282" w:rsidRDefault="00000000">
      <w:pPr>
        <w:jc w:val="center"/>
      </w:pPr>
      <w:r>
        <w:rPr>
          <w:color w:val="5A5A5A"/>
          <w:sz w:val="17"/>
        </w:rPr>
        <w:t>¹</w:t>
      </w:r>
      <w:r w:rsidR="003C1FFF">
        <w:rPr>
          <w:color w:val="5A5A5A"/>
          <w:sz w:val="17"/>
        </w:rPr>
        <w:t>PUCP</w:t>
      </w:r>
      <w:r>
        <w:rPr>
          <w:color w:val="5A5A5A"/>
          <w:sz w:val="17"/>
        </w:rPr>
        <w:t>,</w:t>
      </w:r>
      <w:r w:rsidR="003C1FFF">
        <w:rPr>
          <w:color w:val="5A5A5A"/>
          <w:sz w:val="17"/>
        </w:rPr>
        <w:t xml:space="preserve"> Lima, Peru </w:t>
      </w:r>
      <w:r>
        <w:rPr>
          <w:color w:val="5A5A5A"/>
          <w:sz w:val="17"/>
        </w:rPr>
        <w:br/>
        <w:t xml:space="preserve">Corresponding author: </w:t>
      </w:r>
      <w:r w:rsidR="003954DF">
        <w:rPr>
          <w:color w:val="5A5A5A"/>
          <w:sz w:val="17"/>
        </w:rPr>
        <w:t>ssante</w:t>
      </w:r>
      <w:r>
        <w:rPr>
          <w:color w:val="5A5A5A"/>
          <w:sz w:val="17"/>
        </w:rPr>
        <w:t>@</w:t>
      </w:r>
      <w:r w:rsidR="004B10D5">
        <w:rPr>
          <w:color w:val="5A5A5A"/>
          <w:sz w:val="17"/>
        </w:rPr>
        <w:t>pucp.edu.pe</w:t>
      </w:r>
    </w:p>
    <w:p w14:paraId="54F0BB52" w14:textId="77777777" w:rsidR="009C10AA" w:rsidRDefault="009C10AA">
      <w:pPr>
        <w:spacing w:before="100" w:after="40"/>
        <w:rPr>
          <w:b/>
          <w:color w:val="482678"/>
          <w:sz w:val="21"/>
        </w:rPr>
      </w:pPr>
    </w:p>
    <w:p w14:paraId="5F375D34" w14:textId="2530AC9E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1. INTRODUCTION</w:t>
      </w:r>
    </w:p>
    <w:p w14:paraId="087A6F7A" w14:textId="43D5C294" w:rsidR="00465282" w:rsidRDefault="004B10D5" w:rsidP="00A32712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>Removing spatial prompts from Segment Anything (SAM) [1] changes both localization and target specification. For polyp segmentation, a useful diagnosis must distinguish missing mask candidates from failure to select a good candidate. Prior work shows that SAM struggles on polyps without prompts [2], that its chosen mask can trail the best available one [3], that it is sensitive to imprecise prompts [4, 5], and that prompts can be generated automatically [6, 7]. We combine these threads under shared image IDs: quality lost when spatial information is removed or degraded, automatic replacements, label efficiency, external transfer, false activation, and computational cost. Human annotation time is not measured; the contribution is controlled empirical evidence rather than a new prompting architecture.</w:t>
      </w:r>
    </w:p>
    <w:p w14:paraId="1F1A4249" w14:textId="77777777" w:rsidR="009C10AA" w:rsidRPr="009C10AA" w:rsidRDefault="009C10AA" w:rsidP="00A32712">
      <w:pPr>
        <w:jc w:val="both"/>
        <w:rPr>
          <w:rFonts w:ascii="Aptos" w:hAnsi="Aptos"/>
          <w:sz w:val="22"/>
        </w:rPr>
      </w:pPr>
    </w:p>
    <w:p w14:paraId="5C134DBF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2. METHODOLOGY</w:t>
      </w:r>
    </w:p>
    <w:p w14:paraId="4FC8C2F7" w14:textId="77777777" w:rsidR="004B10D5" w:rsidRPr="004B10D5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 xml:space="preserve">We use a fixed 400-image training subset and 100 development images from Kvasir-SEG [8]. SAM </w:t>
      </w:r>
      <w:proofErr w:type="spellStart"/>
      <w:r w:rsidRPr="004B10D5">
        <w:rPr>
          <w:rFonts w:ascii="Aptos" w:hAnsi="Aptos"/>
          <w:sz w:val="22"/>
        </w:rPr>
        <w:t>ViT</w:t>
      </w:r>
      <w:proofErr w:type="spellEnd"/>
      <w:r w:rsidRPr="004B10D5">
        <w:rPr>
          <w:rFonts w:ascii="Aptos" w:hAnsi="Aptos"/>
          <w:sz w:val="22"/>
        </w:rPr>
        <w:t>-B is frozen and uses FP32 at longest-side input 1024. Conditions include empty spatial input, oracle GT points and boxes, prompt perturbations, output selection, static and image-conditioned tokens, a 257-parameter linear probe over frozen image features, and probe-derived box/point prompts. A fixed spatial prior uses median normalized training-mask coordinates. Oracle prompts can reveal component count and are diagnostic ceilings.</w:t>
      </w:r>
    </w:p>
    <w:p w14:paraId="63EC6E1F" w14:textId="77777777" w:rsidR="004B10D5" w:rsidRPr="004B10D5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>A compact U-Net [9] (487k parameters) is trained from scratch for 30 epochs at 128 pixels, then continued for 15 epochs at 128 or 256 pixels from identical weights, Adam states, and RNG states. A label-efficiency study uses nested 25/100/400-image subsets and fixed update budgets (300 probe; 1,500 U-Net, directly at 256 pixels). Seeds 0/1/2 are used. Development intervals bootstrap images after averaging seeds; model and threshold selection uses development data.</w:t>
      </w:r>
    </w:p>
    <w:p w14:paraId="20843C94" w14:textId="004986CA" w:rsidR="00465282" w:rsidRPr="009C10AA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>Frozen models are applied without adaptation to 612 CVC-</w:t>
      </w:r>
      <w:proofErr w:type="spellStart"/>
      <w:r w:rsidRPr="004B10D5">
        <w:rPr>
          <w:rFonts w:ascii="Aptos" w:hAnsi="Aptos"/>
          <w:sz w:val="22"/>
        </w:rPr>
        <w:t>ClinicDB</w:t>
      </w:r>
      <w:proofErr w:type="spellEnd"/>
      <w:r w:rsidRPr="004B10D5">
        <w:rPr>
          <w:rFonts w:ascii="Aptos" w:hAnsi="Aptos"/>
          <w:sz w:val="22"/>
        </w:rPr>
        <w:t xml:space="preserve"> frames from 29 sequences [10], with sequence-clustered intervals. False activation is measured on all 1,009 </w:t>
      </w:r>
      <w:proofErr w:type="spellStart"/>
      <w:r w:rsidRPr="004B10D5">
        <w:rPr>
          <w:rFonts w:ascii="Aptos" w:hAnsi="Aptos"/>
          <w:sz w:val="22"/>
        </w:rPr>
        <w:t>HyperKvasir</w:t>
      </w:r>
      <w:proofErr w:type="spellEnd"/>
      <w:r w:rsidRPr="004B10D5">
        <w:rPr>
          <w:rFonts w:ascii="Aptos" w:hAnsi="Aptos"/>
          <w:sz w:val="22"/>
        </w:rPr>
        <w:t xml:space="preserve"> cecum-class images [11] using predicted area and component size. Those class labels are a negative proxy, not pixel-reviewed negative masks; patient/video IDs are unavailable. CPU latency includes the full RGB-to-mask pipeline.</w:t>
      </w:r>
    </w:p>
    <w:p w14:paraId="0258A58B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1C707911" w14:textId="4D6DA4D0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3. RESULTS AND DISCUSSION</w:t>
      </w:r>
    </w:p>
    <w:p w14:paraId="452E6C74" w14:textId="77777777" w:rsidR="004B10D5" w:rsidRPr="004B10D5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 xml:space="preserve">Empty input nearly collapses (Dice 0.0089), while oracle points/boxes reach 0.6831/0.9352. Static tokens recover 0.3633, whose </w:t>
      </w:r>
      <w:proofErr w:type="gramStart"/>
      <w:r w:rsidRPr="004B10D5">
        <w:rPr>
          <w:rFonts w:ascii="Aptos" w:hAnsi="Aptos"/>
          <w:sz w:val="22"/>
        </w:rPr>
        <w:t>mean</w:t>
      </w:r>
      <w:proofErr w:type="gramEnd"/>
      <w:r w:rsidRPr="004B10D5">
        <w:rPr>
          <w:rFonts w:ascii="Aptos" w:hAnsi="Aptos"/>
          <w:sz w:val="22"/>
        </w:rPr>
        <w:t xml:space="preserve"> matches a fixed train-derived point (0.3633); conditioned tokens reach 0.5013, but permuting their image context lowers Dice by only 0.0060. The probe reaches 0.7489, and probe-derived </w:t>
      </w:r>
      <w:proofErr w:type="spellStart"/>
      <w:r w:rsidRPr="004B10D5">
        <w:rPr>
          <w:rFonts w:ascii="Aptos" w:hAnsi="Aptos"/>
          <w:sz w:val="22"/>
        </w:rPr>
        <w:t>box+point</w:t>
      </w:r>
      <w:proofErr w:type="spellEnd"/>
      <w:r w:rsidRPr="004B10D5">
        <w:rPr>
          <w:rFonts w:ascii="Aptos" w:hAnsi="Aptos"/>
          <w:sz w:val="22"/>
        </w:rPr>
        <w:t xml:space="preserve"> prompts raise Dice to 0.8179 (+0.0690 [0.0471, 0.0919]); a fixed train </w:t>
      </w:r>
      <w:proofErr w:type="spellStart"/>
      <w:r w:rsidRPr="004B10D5">
        <w:rPr>
          <w:rFonts w:ascii="Aptos" w:hAnsi="Aptos"/>
          <w:sz w:val="22"/>
        </w:rPr>
        <w:t>box+point</w:t>
      </w:r>
      <w:proofErr w:type="spellEnd"/>
      <w:r w:rsidRPr="004B10D5">
        <w:rPr>
          <w:rFonts w:ascii="Aptos" w:hAnsi="Aptos"/>
          <w:sz w:val="22"/>
        </w:rPr>
        <w:t xml:space="preserve"> prior reaches only 0.3582, identifying image-specific localization as the main source of recovery.</w:t>
      </w:r>
    </w:p>
    <w:p w14:paraId="21036746" w14:textId="77777777" w:rsidR="004B10D5" w:rsidRPr="004B10D5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 xml:space="preserve">Candidate availability and selection fail differently: with empty input, the </w:t>
      </w:r>
      <w:proofErr w:type="gramStart"/>
      <w:r w:rsidRPr="004B10D5">
        <w:rPr>
          <w:rFonts w:ascii="Aptos" w:hAnsi="Aptos"/>
          <w:sz w:val="22"/>
        </w:rPr>
        <w:t>best of four</w:t>
      </w:r>
      <w:proofErr w:type="gramEnd"/>
      <w:r w:rsidRPr="004B10D5">
        <w:rPr>
          <w:rFonts w:ascii="Aptos" w:hAnsi="Aptos"/>
          <w:sz w:val="22"/>
        </w:rPr>
        <w:t xml:space="preserve"> outputs reaches only 0.1824; with a correct point, the </w:t>
      </w:r>
      <w:proofErr w:type="gramStart"/>
      <w:r w:rsidRPr="004B10D5">
        <w:rPr>
          <w:rFonts w:ascii="Aptos" w:hAnsi="Aptos"/>
          <w:sz w:val="22"/>
        </w:rPr>
        <w:t>best of three</w:t>
      </w:r>
      <w:proofErr w:type="gramEnd"/>
      <w:r w:rsidRPr="004B10D5">
        <w:rPr>
          <w:rFonts w:ascii="Aptos" w:hAnsi="Aptos"/>
          <w:sz w:val="22"/>
        </w:rPr>
        <w:t xml:space="preserve"> reaches 0.8600 versus 0.5401 under </w:t>
      </w:r>
      <w:proofErr w:type="gramStart"/>
      <w:r w:rsidRPr="004B10D5">
        <w:rPr>
          <w:rFonts w:ascii="Aptos" w:hAnsi="Aptos"/>
          <w:sz w:val="22"/>
        </w:rPr>
        <w:t>predicted-</w:t>
      </w:r>
      <w:proofErr w:type="spellStart"/>
      <w:r w:rsidRPr="004B10D5">
        <w:rPr>
          <w:rFonts w:ascii="Aptos" w:hAnsi="Aptos"/>
          <w:sz w:val="22"/>
        </w:rPr>
        <w:t>IoU</w:t>
      </w:r>
      <w:proofErr w:type="spellEnd"/>
      <w:proofErr w:type="gramEnd"/>
      <w:r w:rsidRPr="004B10D5">
        <w:rPr>
          <w:rFonts w:ascii="Aptos" w:hAnsi="Aptos"/>
          <w:sz w:val="22"/>
        </w:rPr>
        <w:t xml:space="preserve"> selection. Ranking cannot repair missing </w:t>
      </w:r>
      <w:proofErr w:type="gramStart"/>
      <w:r w:rsidRPr="004B10D5">
        <w:rPr>
          <w:rFonts w:ascii="Aptos" w:hAnsi="Aptos"/>
          <w:sz w:val="22"/>
        </w:rPr>
        <w:t>candidates, but</w:t>
      </w:r>
      <w:proofErr w:type="gramEnd"/>
      <w:r w:rsidRPr="004B10D5">
        <w:rPr>
          <w:rFonts w:ascii="Aptos" w:hAnsi="Aptos"/>
          <w:sz w:val="22"/>
        </w:rPr>
        <w:t xml:space="preserve"> has headroom after localization.</w:t>
      </w:r>
    </w:p>
    <w:p w14:paraId="1A9DA6B3" w14:textId="77777777" w:rsidR="004B10D5" w:rsidRPr="004B10D5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 xml:space="preserve">The longer U-Net recipe at 256 pixels reaches 0.8267; SAM−U-Net is −0.0088 [−0.0472, 0.0281], resolving neither superiority nor equivalence. Under the fixed 1,500-update budget, SAM exceeds U-Net by +0.2718, +0.1863, and +0.1226 at 25, 100, and 400 masks (all CIs exclude </w:t>
      </w:r>
      <w:r w:rsidRPr="004B10D5">
        <w:rPr>
          <w:rFonts w:ascii="Aptos" w:hAnsi="Aptos"/>
          <w:sz w:val="22"/>
        </w:rPr>
        <w:lastRenderedPageBreak/>
        <w:t>zero). The 400-mask gap reflects that budget, since the longer recipe closes it with the same masks: SAM offers a stronger start when labels or training are limited, not a higher ceiling.</w:t>
      </w:r>
    </w:p>
    <w:p w14:paraId="5A9BFA96" w14:textId="2D10D255" w:rsidR="00465282" w:rsidRDefault="004B10D5" w:rsidP="004B10D5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>On CVC-</w:t>
      </w:r>
      <w:proofErr w:type="spellStart"/>
      <w:r w:rsidRPr="004B10D5">
        <w:rPr>
          <w:rFonts w:ascii="Aptos" w:hAnsi="Aptos"/>
          <w:sz w:val="22"/>
        </w:rPr>
        <w:t>ClinicDB</w:t>
      </w:r>
      <w:proofErr w:type="spellEnd"/>
      <w:r w:rsidRPr="004B10D5">
        <w:rPr>
          <w:rFonts w:ascii="Aptos" w:hAnsi="Aptos"/>
          <w:sz w:val="22"/>
        </w:rPr>
        <w:t xml:space="preserve">, Dice falls to 0.4587 for SAM and 0.3405 for U-Net (difference +0.1182 [0.0672, 0.1684]). On </w:t>
      </w:r>
      <w:proofErr w:type="spellStart"/>
      <w:r w:rsidRPr="004B10D5">
        <w:rPr>
          <w:rFonts w:ascii="Aptos" w:hAnsi="Aptos"/>
          <w:sz w:val="22"/>
        </w:rPr>
        <w:t>HyperKvasir</w:t>
      </w:r>
      <w:proofErr w:type="spellEnd"/>
      <w:r w:rsidRPr="004B10D5">
        <w:rPr>
          <w:rFonts w:ascii="Aptos" w:hAnsi="Aptos"/>
          <w:sz w:val="22"/>
        </w:rPr>
        <w:t xml:space="preserve"> negatives, mean false area is 0.0521 versus 0.1733 (difference −0.1212 [−0.1267, −0.1159]); the gap persists if U-Net keeps only its largest component (0.1558). The probe fires on every negative image, so the always-prompt SAM pipeline always emits a mask, and its decoder enlarges the prompted component (+0.0136, post hoc); U-Net emits masks in 99.83% of images. SAM transfers better, but neither result supports clinical adequacy. Median CPU latency is 8.37 s versus 27.08 </w:t>
      </w:r>
      <w:proofErr w:type="spellStart"/>
      <w:r w:rsidRPr="004B10D5">
        <w:rPr>
          <w:rFonts w:ascii="Aptos" w:hAnsi="Aptos"/>
          <w:sz w:val="22"/>
        </w:rPr>
        <w:t>ms.</w:t>
      </w:r>
      <w:proofErr w:type="spellEnd"/>
    </w:p>
    <w:p w14:paraId="52D386DA" w14:textId="77777777" w:rsidR="00415C84" w:rsidRDefault="00415C84" w:rsidP="004B10D5">
      <w:pPr>
        <w:jc w:val="both"/>
        <w:rPr>
          <w:rFonts w:ascii="Aptos" w:hAnsi="Aptos"/>
          <w:sz w:val="22"/>
        </w:rPr>
      </w:pPr>
    </w:p>
    <w:p w14:paraId="423F2913" w14:textId="0C17A71B" w:rsidR="00B001CE" w:rsidRDefault="00B001CE" w:rsidP="004B10D5">
      <w:pPr>
        <w:jc w:val="both"/>
        <w:rPr>
          <w:rFonts w:ascii="Aptos" w:hAnsi="Aptos"/>
          <w:sz w:val="22"/>
        </w:rPr>
      </w:pPr>
      <w:r w:rsidRPr="0097554E">
        <w:rPr>
          <w:noProof/>
        </w:rPr>
        <w:drawing>
          <wp:inline distT="0" distB="0" distL="0" distR="0" wp14:anchorId="02726B30" wp14:editId="685A8128">
            <wp:extent cx="5759450" cy="1411605"/>
            <wp:effectExtent l="0" t="0" r="0" b="0"/>
            <wp:docPr id="186000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B48B" w14:textId="4DEF48F0" w:rsidR="00B001CE" w:rsidRPr="009C10AA" w:rsidRDefault="00B001CE" w:rsidP="00B001CE">
      <w:pPr>
        <w:jc w:val="center"/>
        <w:rPr>
          <w:rFonts w:ascii="Aptos" w:hAnsi="Aptos"/>
          <w:sz w:val="22"/>
        </w:rPr>
      </w:pPr>
      <w:r w:rsidRPr="00B001CE">
        <w:rPr>
          <w:rFonts w:ascii="Aptos" w:hAnsi="Aptos"/>
          <w:sz w:val="20"/>
          <w:szCs w:val="20"/>
        </w:rPr>
        <w:t>Figure 1. Prompt dependence, label efficiency, frozen positive transfer, and negative false activation. Error bars show 95% bootstrap intervals; negative-panel labels give the rate with at least 1% false area.</w:t>
      </w:r>
    </w:p>
    <w:p w14:paraId="560E0C09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2CE92476" w14:textId="1DD38124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4. CONCLUSIONS</w:t>
      </w:r>
    </w:p>
    <w:p w14:paraId="37BB0F59" w14:textId="452C92A7" w:rsidR="00465282" w:rsidRPr="009C10AA" w:rsidRDefault="004B10D5" w:rsidP="00A32712">
      <w:pPr>
        <w:jc w:val="both"/>
        <w:rPr>
          <w:rFonts w:ascii="Aptos" w:hAnsi="Aptos"/>
          <w:sz w:val="22"/>
        </w:rPr>
      </w:pPr>
      <w:r w:rsidRPr="004B10D5">
        <w:rPr>
          <w:rFonts w:ascii="Aptos" w:hAnsi="Aptos"/>
          <w:sz w:val="22"/>
        </w:rPr>
        <w:t>Image-specific localization recovers much of SAM's prompt gap, and its decoder improves a coarse probe. A U-Net reaches comparable Kvasir development Dice (difference unresolved) with about 300 times lower CPU latency, whereas SAM starts higher with few labels or short training and transfers better to CVC-</w:t>
      </w:r>
      <w:proofErr w:type="spellStart"/>
      <w:r w:rsidRPr="004B10D5">
        <w:rPr>
          <w:rFonts w:ascii="Aptos" w:hAnsi="Aptos"/>
          <w:sz w:val="22"/>
        </w:rPr>
        <w:t>ClinicDB</w:t>
      </w:r>
      <w:proofErr w:type="spellEnd"/>
      <w:r w:rsidRPr="004B10D5">
        <w:rPr>
          <w:rFonts w:ascii="Aptos" w:hAnsi="Aptos"/>
          <w:sz w:val="22"/>
        </w:rPr>
        <w:t>. Neither rejects target absence. The contribution is an integrated diagnosis of prompt dependence, candidate generation/selection, utility, and cost under shared IDs—not architectural novelty. Next, a presence/abstention gate should be evaluated on grouped negative videos.</w:t>
      </w:r>
    </w:p>
    <w:p w14:paraId="6DFCBEDC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1E488E32" w14:textId="73F08A7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REFERENCES</w:t>
      </w:r>
    </w:p>
    <w:p w14:paraId="628FAAA0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[1] A. Kirillov et al., “Segment Anything,” in Proc. ICCV, 2023.</w:t>
      </w:r>
    </w:p>
    <w:p w14:paraId="3C919A16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 xml:space="preserve">[2] T. Zhou et al., “Can SAM Segment </w:t>
      </w:r>
      <w:proofErr w:type="gramStart"/>
      <w:r w:rsidRPr="00B001CE">
        <w:rPr>
          <w:rFonts w:ascii="Aptos" w:hAnsi="Aptos"/>
          <w:sz w:val="22"/>
        </w:rPr>
        <w:t>Polyps?,</w:t>
      </w:r>
      <w:proofErr w:type="gramEnd"/>
      <w:r w:rsidRPr="00B001CE">
        <w:rPr>
          <w:rFonts w:ascii="Aptos" w:hAnsi="Aptos"/>
          <w:sz w:val="22"/>
        </w:rPr>
        <w:t>” arXiv:2304.07583, 2023.</w:t>
      </w:r>
    </w:p>
    <w:p w14:paraId="38D10F4A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[3] M. A. Mazurowski et al., “Segment Anything Model for Medical Image Analysis: An Experimental Study,” Medical Image Analysis, 102918, 2023.</w:t>
      </w:r>
    </w:p>
    <w:p w14:paraId="474466CB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[4] M. M. Rahman et al., “PP-SAM: Perturbed Prompts for Robust Adaptation of Segment Anything Model for Polyp Segmentation,” in Proc. CVPR Workshops, 2024.</w:t>
      </w:r>
    </w:p>
    <w:p w14:paraId="26285C94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[5] Q. Fan et al., “Stable Segment Anything Model,” arXiv:2311.15776, 2023.</w:t>
      </w:r>
    </w:p>
    <w:p w14:paraId="757463A4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 xml:space="preserve">[6] Q. Wu, Y. Zhang, and M. </w:t>
      </w:r>
      <w:proofErr w:type="spellStart"/>
      <w:r w:rsidRPr="00B001CE">
        <w:rPr>
          <w:rFonts w:ascii="Aptos" w:hAnsi="Aptos"/>
          <w:sz w:val="22"/>
        </w:rPr>
        <w:t>Elbatel</w:t>
      </w:r>
      <w:proofErr w:type="spellEnd"/>
      <w:r w:rsidRPr="00B001CE">
        <w:rPr>
          <w:rFonts w:ascii="Aptos" w:hAnsi="Aptos"/>
          <w:sz w:val="22"/>
        </w:rPr>
        <w:t>, “Self-Prompting Large Vision Models for Few-Shot Medical Image Segmentation,” arXiv:2308.07624, 2023.</w:t>
      </w:r>
    </w:p>
    <w:p w14:paraId="0D1F8E88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 xml:space="preserve">[7] T. </w:t>
      </w:r>
      <w:proofErr w:type="spellStart"/>
      <w:r w:rsidRPr="00B001CE">
        <w:rPr>
          <w:rFonts w:ascii="Aptos" w:hAnsi="Aptos"/>
          <w:sz w:val="22"/>
        </w:rPr>
        <w:t>Shaharabany</w:t>
      </w:r>
      <w:proofErr w:type="spellEnd"/>
      <w:r w:rsidRPr="00B001CE">
        <w:rPr>
          <w:rFonts w:ascii="Aptos" w:hAnsi="Aptos"/>
          <w:sz w:val="22"/>
        </w:rPr>
        <w:t xml:space="preserve"> et al., “</w:t>
      </w:r>
      <w:proofErr w:type="spellStart"/>
      <w:r w:rsidRPr="00B001CE">
        <w:rPr>
          <w:rFonts w:ascii="Aptos" w:hAnsi="Aptos"/>
          <w:sz w:val="22"/>
        </w:rPr>
        <w:t>AutoSAM</w:t>
      </w:r>
      <w:proofErr w:type="spellEnd"/>
      <w:r w:rsidRPr="00B001CE">
        <w:rPr>
          <w:rFonts w:ascii="Aptos" w:hAnsi="Aptos"/>
          <w:sz w:val="22"/>
        </w:rPr>
        <w:t>: Adapting SAM to Medical Images by Overloading the Prompt Encoder,” arXiv:2306.06370, 2023.</w:t>
      </w:r>
    </w:p>
    <w:p w14:paraId="0EABA5F1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[8] D. Jha et al., “Kvasir-SEG: A Segmented Polyp Dataset,” in Proc. MMM, 2020.</w:t>
      </w:r>
    </w:p>
    <w:p w14:paraId="6A09BA4F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>[9] O. Ronneberger, P. Fischer, and T. Brox, “U-Net: Convolutional Networks for Biomedical Image Segmentation,” in Proc. MICCAI, 2015.</w:t>
      </w:r>
    </w:p>
    <w:p w14:paraId="123D458A" w14:textId="77777777" w:rsidR="00B001CE" w:rsidRPr="00B001CE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 xml:space="preserve">[10] J. Bernal et al., “WM-DOVA Maps for Accurate Polyp Highlighting in Colonoscopy: Validation vs. Saliency Maps from Physicians,” </w:t>
      </w:r>
      <w:proofErr w:type="spellStart"/>
      <w:r w:rsidRPr="00B001CE">
        <w:rPr>
          <w:rFonts w:ascii="Aptos" w:hAnsi="Aptos"/>
          <w:sz w:val="22"/>
        </w:rPr>
        <w:t>Comput</w:t>
      </w:r>
      <w:proofErr w:type="spellEnd"/>
      <w:r w:rsidRPr="00B001CE">
        <w:rPr>
          <w:rFonts w:ascii="Aptos" w:hAnsi="Aptos"/>
          <w:sz w:val="22"/>
        </w:rPr>
        <w:t>. Med. Imaging Graph., 2015.</w:t>
      </w:r>
    </w:p>
    <w:p w14:paraId="168D1C74" w14:textId="493923CE" w:rsidR="00465282" w:rsidRPr="009C10AA" w:rsidRDefault="00B001CE" w:rsidP="00B001CE">
      <w:pPr>
        <w:jc w:val="both"/>
        <w:rPr>
          <w:rFonts w:ascii="Aptos" w:hAnsi="Aptos"/>
          <w:sz w:val="22"/>
        </w:rPr>
      </w:pPr>
      <w:r w:rsidRPr="00B001CE">
        <w:rPr>
          <w:rFonts w:ascii="Aptos" w:hAnsi="Aptos"/>
          <w:sz w:val="22"/>
        </w:rPr>
        <w:t xml:space="preserve">[11] H. </w:t>
      </w:r>
      <w:proofErr w:type="spellStart"/>
      <w:r w:rsidRPr="00B001CE">
        <w:rPr>
          <w:rFonts w:ascii="Aptos" w:hAnsi="Aptos"/>
          <w:sz w:val="22"/>
        </w:rPr>
        <w:t>Borgli</w:t>
      </w:r>
      <w:proofErr w:type="spellEnd"/>
      <w:r w:rsidRPr="00B001CE">
        <w:rPr>
          <w:rFonts w:ascii="Aptos" w:hAnsi="Aptos"/>
          <w:sz w:val="22"/>
        </w:rPr>
        <w:t xml:space="preserve"> et al., “</w:t>
      </w:r>
      <w:proofErr w:type="spellStart"/>
      <w:r w:rsidRPr="00B001CE">
        <w:rPr>
          <w:rFonts w:ascii="Aptos" w:hAnsi="Aptos"/>
          <w:sz w:val="22"/>
        </w:rPr>
        <w:t>HyperKvasir</w:t>
      </w:r>
      <w:proofErr w:type="spellEnd"/>
      <w:r w:rsidRPr="00B001CE">
        <w:rPr>
          <w:rFonts w:ascii="Aptos" w:hAnsi="Aptos"/>
          <w:sz w:val="22"/>
        </w:rPr>
        <w:t>, a Comprehensive Multi-Class Image and Video Dataset for Gastrointestinal Endoscopy,” Scientific Data, 2020.</w:t>
      </w:r>
    </w:p>
    <w:sectPr w:rsidR="00465282" w:rsidRPr="009C10AA" w:rsidSect="00A32712">
      <w:headerReference w:type="default" r:id="rId9"/>
      <w:footerReference w:type="default" r:id="rId10"/>
      <w:pgSz w:w="11906" w:h="16838" w:code="9"/>
      <w:pgMar w:top="1134" w:right="1418" w:bottom="1134" w:left="1418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139A" w14:textId="77777777" w:rsidR="00C0382B" w:rsidRDefault="00C0382B">
      <w:pPr>
        <w:spacing w:after="0"/>
      </w:pPr>
      <w:r>
        <w:separator/>
      </w:r>
    </w:p>
  </w:endnote>
  <w:endnote w:type="continuationSeparator" w:id="0">
    <w:p w14:paraId="2872EC4E" w14:textId="77777777" w:rsidR="00C0382B" w:rsidRDefault="00C038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38C5" w14:textId="77777777" w:rsidR="00465282" w:rsidRDefault="00000000">
    <w:pPr>
      <w:pStyle w:val="Piedepgina"/>
      <w:jc w:val="center"/>
    </w:pPr>
    <w:proofErr w:type="spellStart"/>
    <w:r>
      <w:rPr>
        <w:color w:val="6E6E6E"/>
        <w:sz w:val="15"/>
      </w:rPr>
      <w:t>WAIMLAp</w:t>
    </w:r>
    <w:proofErr w:type="spellEnd"/>
    <w:r>
      <w:rPr>
        <w:color w:val="6E6E6E"/>
        <w:sz w:val="15"/>
      </w:rPr>
      <w:t xml:space="preserve">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November 18–20,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Lima, </w:t>
    </w:r>
    <w:proofErr w:type="gramStart"/>
    <w:r>
      <w:rPr>
        <w:color w:val="6E6E6E"/>
        <w:sz w:val="15"/>
      </w:rPr>
      <w:t>Peru  |</w:t>
    </w:r>
    <w:proofErr w:type="gramEnd"/>
    <w:r>
      <w:rPr>
        <w:color w:val="6E6E6E"/>
        <w:sz w:val="15"/>
      </w:rPr>
      <w:t xml:space="preserve">  waimlap.org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B0DE" w14:textId="77777777" w:rsidR="00C0382B" w:rsidRDefault="00C0382B">
      <w:pPr>
        <w:spacing w:after="0"/>
      </w:pPr>
      <w:r>
        <w:separator/>
      </w:r>
    </w:p>
  </w:footnote>
  <w:footnote w:type="continuationSeparator" w:id="0">
    <w:p w14:paraId="17942FE8" w14:textId="77777777" w:rsidR="00C0382B" w:rsidRDefault="00C038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31C" w14:textId="39A99E01" w:rsidR="009C10AA" w:rsidRDefault="009C10AA" w:rsidP="00A32712">
    <w:pPr>
      <w:pStyle w:val="Encabezado"/>
      <w:ind w:left="3119" w:right="2692"/>
      <w:jc w:val="cen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E12A8F9" wp14:editId="25B08E49">
          <wp:simplePos x="0" y="0"/>
          <wp:positionH relativeFrom="column">
            <wp:posOffset>4855049</wp:posOffset>
          </wp:positionH>
          <wp:positionV relativeFrom="paragraph">
            <wp:posOffset>29210</wp:posOffset>
          </wp:positionV>
          <wp:extent cx="1104265" cy="323850"/>
          <wp:effectExtent l="0" t="0" r="635" b="0"/>
          <wp:wrapSquare wrapText="bothSides"/>
          <wp:docPr id="2885637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5900FE7" wp14:editId="0BB38482">
          <wp:simplePos x="0" y="0"/>
          <wp:positionH relativeFrom="column">
            <wp:posOffset>3175</wp:posOffset>
          </wp:positionH>
          <wp:positionV relativeFrom="paragraph">
            <wp:posOffset>1905</wp:posOffset>
          </wp:positionV>
          <wp:extent cx="1798955" cy="310515"/>
          <wp:effectExtent l="0" t="0" r="0" b="0"/>
          <wp:wrapSquare wrapText="bothSides"/>
          <wp:docPr id="19231924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573"/>
                  <a:stretch>
                    <a:fillRect/>
                  </a:stretch>
                </pic:blipFill>
                <pic:spPr bwMode="auto">
                  <a:xfrm>
                    <a:off x="0" y="0"/>
                    <a:ext cx="1798955" cy="3105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color w:val="482678"/>
        <w:sz w:val="17"/>
      </w:rPr>
      <w:t>Workshop on Artificial Intelligence</w:t>
    </w:r>
    <w:r w:rsidR="00A32712">
      <w:rPr>
        <w:b/>
        <w:color w:val="482678"/>
        <w:sz w:val="17"/>
      </w:rPr>
      <w:t xml:space="preserve"> </w:t>
    </w:r>
    <w:r>
      <w:rPr>
        <w:b/>
        <w:color w:val="482678"/>
        <w:sz w:val="17"/>
      </w:rPr>
      <w:t>and Machine Learning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7041">
    <w:abstractNumId w:val="8"/>
  </w:num>
  <w:num w:numId="2" w16cid:durableId="1899170088">
    <w:abstractNumId w:val="6"/>
  </w:num>
  <w:num w:numId="3" w16cid:durableId="1270309378">
    <w:abstractNumId w:val="5"/>
  </w:num>
  <w:num w:numId="4" w16cid:durableId="1639147181">
    <w:abstractNumId w:val="4"/>
  </w:num>
  <w:num w:numId="5" w16cid:durableId="1569733001">
    <w:abstractNumId w:val="7"/>
  </w:num>
  <w:num w:numId="6" w16cid:durableId="1434085613">
    <w:abstractNumId w:val="3"/>
  </w:num>
  <w:num w:numId="7" w16cid:durableId="418450632">
    <w:abstractNumId w:val="2"/>
  </w:num>
  <w:num w:numId="8" w16cid:durableId="217860902">
    <w:abstractNumId w:val="1"/>
  </w:num>
  <w:num w:numId="9" w16cid:durableId="100690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43"/>
    <w:rsid w:val="0015074B"/>
    <w:rsid w:val="001B2E6D"/>
    <w:rsid w:val="0029639D"/>
    <w:rsid w:val="00326F90"/>
    <w:rsid w:val="003954DF"/>
    <w:rsid w:val="003C1FFF"/>
    <w:rsid w:val="00415C84"/>
    <w:rsid w:val="00465282"/>
    <w:rsid w:val="004B10D5"/>
    <w:rsid w:val="008B4F9A"/>
    <w:rsid w:val="009C10AA"/>
    <w:rsid w:val="00A32712"/>
    <w:rsid w:val="00AA1482"/>
    <w:rsid w:val="00AA1D8D"/>
    <w:rsid w:val="00B001CE"/>
    <w:rsid w:val="00B47730"/>
    <w:rsid w:val="00C0382B"/>
    <w:rsid w:val="00CB0664"/>
    <w:rsid w:val="00F71EAE"/>
    <w:rsid w:val="00FC693F"/>
    <w:rsid w:val="00FD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49236C"/>
  <w14:defaultImageDpi w14:val="300"/>
  <w15:docId w15:val="{1796AA12-5C5F-4596-A302-646CD49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1002</Words>
  <Characters>5511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Santé</cp:lastModifiedBy>
  <cp:revision>8</cp:revision>
  <dcterms:created xsi:type="dcterms:W3CDTF">2013-12-23T23:15:00Z</dcterms:created>
  <dcterms:modified xsi:type="dcterms:W3CDTF">2026-10-23T23:27:00Z</dcterms:modified>
  <cp:category/>
</cp:coreProperties>
</file>