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4"/>
        <w:gridCol w:w="3996"/>
      </w:tblGrid>
      <w:tr w14:paraId="0D870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6084" w:type="dxa"/>
            <w:shd w:val="clear" w:color="auto" w:fill="auto"/>
          </w:tcPr>
          <w:p w14:paraId="05833363">
            <w:pPr>
              <w:snapToGrid w:val="0"/>
              <w:rPr>
                <w:rFonts w:hint="default"/>
                <w:color w:val="auto"/>
                <w:sz w:val="28"/>
                <w:szCs w:val="28"/>
                <w:highlight w:val="none"/>
                <w:shd w:val="clear" w:color="auto" w:fill="auto"/>
                <w:lang w:val="ru-RU"/>
              </w:rPr>
            </w:pPr>
          </w:p>
        </w:tc>
        <w:tc>
          <w:tcPr>
            <w:tcW w:w="3996" w:type="dxa"/>
            <w:shd w:val="clear" w:color="auto" w:fill="auto"/>
          </w:tcPr>
          <w:p w14:paraId="302DEC4C">
            <w:pPr>
              <w:snapToGrid w:val="0"/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УТВЕРЖДАЮ</w:t>
            </w:r>
          </w:p>
          <w:p w14:paraId="3C93EDCE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___________________</w:t>
            </w:r>
          </w:p>
          <w:p w14:paraId="45B1F53A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 xml:space="preserve">Управляющий ОСФР </w:t>
            </w:r>
          </w:p>
          <w:p w14:paraId="5BE5A98C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>по Пермскому краю Зобина Ю.Е.</w:t>
            </w:r>
          </w:p>
          <w:p w14:paraId="516CCF3E">
            <w:pPr>
              <w:pStyle w:val="16"/>
              <w:widowControl/>
              <w:autoSpaceDE/>
              <w:jc w:val="center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«____»_______202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lang w:val="en-US"/>
              </w:rPr>
              <w:t>6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 xml:space="preserve"> г.</w:t>
            </w:r>
          </w:p>
        </w:tc>
      </w:tr>
    </w:tbl>
    <w:p w14:paraId="06A46D30">
      <w:pPr>
        <w:pStyle w:val="2"/>
        <w:bidi w:val="0"/>
      </w:pPr>
      <w:r>
        <w:t>АКТ  № КР/130326 – 01</w:t>
      </w:r>
    </w:p>
    <w:p w14:paraId="32C1A46D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>УСТАНОВКИ И ВВОДА В ЭКСПЛУАТАЦИЮ КРИПТОСРЕДСТВ</w:t>
      </w:r>
    </w:p>
    <w:p w14:paraId="0537A7C6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345"/>
      </w:tblGrid>
      <w:tr w14:paraId="000E9290">
        <w:tc>
          <w:tcPr>
            <w:tcW w:w="4508" w:type="dxa"/>
            <w:shd w:val="clear" w:color="auto" w:fill="auto"/>
          </w:tcPr>
          <w:p w14:paraId="56373917">
            <w:pPr>
              <w:snapToGrid w:val="0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6"/>
                <w:szCs w:val="26"/>
                <w:highlight w:val="none"/>
                <w:shd w:val="clear" w:color="auto" w:fill="auto"/>
              </w:rPr>
              <w:t>г. Пермь</w:t>
            </w:r>
          </w:p>
        </w:tc>
        <w:tc>
          <w:tcPr>
            <w:tcW w:w="5345" w:type="dxa"/>
            <w:shd w:val="clear" w:color="auto" w:fill="auto"/>
          </w:tcPr>
          <w:p>
            <w:pPr>
              <w:jc w:val="right"/>
            </w:pPr>
            <w:r>
              <w:t>« 13 » марта 2026 г.</w:t>
            </w:r>
          </w:p>
        </w:tc>
      </w:tr>
    </w:tbl>
    <w:p w14:paraId="151BD083">
      <w:pPr>
        <w:pStyle w:val="6"/>
        <w:spacing w:line="276" w:lineRule="auto"/>
        <w:jc w:val="both"/>
        <w:rPr>
          <w:color w:val="auto"/>
          <w:sz w:val="24"/>
          <w:highlight w:val="none"/>
          <w:shd w:val="clear" w:color="auto" w:fill="auto"/>
        </w:rPr>
      </w:pPr>
    </w:p>
    <w:p w14:paraId="22A00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>Мы, нижеподписавшиеся, Кудрявцева Ирина Геннадьевна, ведущий специалист-эксперт отдела установления пенсии № 2 и Казаков Виктор Рудольфович, консультант отдела организационно-технической и криптографической защиты информации (далее – отдел ОТиКЗИ) составили настоящий Акт о том, что на основании заявки от 13.03.2026, в помещении  зал № 1 по адресу: г. Пермь, пр-кт Комсомольский, 71 на ЭВМ S/N: GD20251006740, S/N дискового устройства FSSD08125802  находящимся в пользовании Кудрявцевой Ирины Геннадьевны</w:t>
      </w:r>
    </w:p>
    <w:p w14:paraId="2B74B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 Установлены: </w:t>
      </w:r>
    </w:p>
    <w:p w14:paraId="0E027747">
      <w:pPr>
        <w:bidi w:val="0"/>
      </w:pPr>
      <w:r>
        <w:t xml:space="preserve">1.1 Средство криптографической защиты информации (далее – СКЗИ, криптосредство) </w:t>
      </w:r>
      <w:r>
        <w:rPr>
          <w:rStyle w:val="21"/>
          <w:lang w:val="en-US"/>
        </w:rPr>
        <w:t>VipNet</w:t>
      </w:r>
      <w:r>
        <w:rPr>
          <w:rStyle w:val="21"/>
        </w:rPr>
        <w:t xml:space="preserve"> </w:t>
      </w:r>
      <w:r>
        <w:rPr>
          <w:rStyle w:val="21"/>
          <w:lang w:val="en-US"/>
        </w:rPr>
        <w:t>CSP</w:t>
      </w:r>
      <w:r>
        <w:rPr>
          <w:rStyle w:val="21"/>
        </w:rPr>
        <w:t xml:space="preserve"> № 4.4.8.7899 </w:t>
      </w:r>
      <w:r>
        <w:rPr>
          <w:rStyle w:val="21"/>
          <w:lang w:val="en-US"/>
        </w:rPr>
        <w:t>ID</w:t>
      </w:r>
      <w:r>
        <w:rPr>
          <w:rStyle w:val="21"/>
        </w:rPr>
        <w:t xml:space="preserve"> – </w:t>
      </w:r>
      <w:r>
        <w:rPr>
          <w:rStyle w:val="21"/>
          <w:rFonts w:hint="default"/>
          <w:lang w:val="en-US"/>
        </w:rPr>
        <w:t>01AD1Е3А</w:t>
      </w:r>
      <w:r>
        <w:t xml:space="preserve"> для обеспечения работы со средствами электронной подписи и шифрования.</w:t>
      </w:r>
    </w:p>
    <w:p w14:paraId="7131D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1.2 Настройки программного обеспечения (далее – ПО)  по безопасности применения криптосредства в соответствии с правилами пользования и правами пользователя.</w:t>
      </w:r>
    </w:p>
    <w:p w14:paraId="1A622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1.3 Дополнительное ПО: Касперский </w:t>
      </w:r>
      <w:r>
        <w:rPr>
          <w:lang w:val="en-US"/>
        </w:rPr>
        <w:t>Endpoint</w:t>
      </w:r>
      <w:r>
        <w:t xml:space="preserve"> </w:t>
      </w:r>
      <w:r>
        <w:rPr>
          <w:lang w:val="en-US"/>
        </w:rPr>
        <w:t>Security</w:t>
      </w:r>
      <w:r>
        <w:t xml:space="preserve"> 12.3.0.493</w:t>
      </w:r>
    </w:p>
    <w:p w14:paraId="1151B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2. Переданы: парольная информация, памятка.</w:t>
      </w:r>
    </w:p>
    <w:p w14:paraId="7A2B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3. Проведена проверка целостности ПО, работоспособности СКЗИ и проверка получения обновлений из УЦ ОСФР. Установленное ПО функционирует в штатном режиме.</w:t>
      </w:r>
    </w:p>
    <w:p w14:paraId="17D4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4. Казаковым Виктором Рудольфовичем проведено обучение с допуском к самостоятельной работе с криптосредством: Кудрявцевой Ирины Геннадьевны по правилам пользования, соблюдению требований безопасности при работе со СКЗИ и выполнению правил обращения с ключевыми носителями, а также об ответственности за их нарушение. Вопросов нет.</w:t>
      </w:r>
    </w:p>
    <w:p w14:paraId="6527D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5. Помещение зал № 1 и его оборудование, размещение ЭВМ с установленным программным криптосредством, хранилища ключевых документов, охрана помещения и подготовленность пользователя к самостоятельной эксплуатации криптосредства с учетом выполненных рекомендаций и вывода, указанных в акте обследования помещения, предназначенного для размещения и установки криптосредства № 1/50325 от 13.03.2026, соответствует требованиям Положения по организации криптографической защиты информации в ОСФР по Пермскому краю.</w:t>
      </w:r>
    </w:p>
    <w:p w14:paraId="1824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6. Акт подготовлен в 1 экземпляре и хранится в отделе ОТиКЗИ.</w:t>
      </w:r>
    </w:p>
    <w:p w14:paraId="2FACC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 xml:space="preserve">7. Документы и ЭВМ с  </w:t>
      </w:r>
      <w:r>
        <w:rPr>
          <w:b/>
          <w:bCs/>
          <w:i/>
          <w:iCs/>
          <w:lang w:val="en-US"/>
        </w:rPr>
        <w:t>VipNet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CSP</w:t>
      </w:r>
      <w:r>
        <w:t xml:space="preserve"> опечатанный  стикером № </w:t>
      </w:r>
      <w:r>
        <w:rPr>
          <w:rFonts w:hint="default"/>
          <w:lang w:val="en-US"/>
        </w:rPr>
        <w:t>9706756</w:t>
      </w:r>
      <w:r>
        <w:t xml:space="preserve">, приняты </w:t>
      </w:r>
      <w:r>
        <w:rPr>
          <w:rFonts w:hint="default"/>
          <w:lang w:val="en-US"/>
        </w:rPr>
        <w:t>Кудрявцевой Ириной Геннадьевной</w:t>
      </w:r>
    </w:p>
    <w:p w14:paraId="056EC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Замечаний нет.</w:t>
      </w:r>
    </w:p>
    <w:tbl>
      <w:tblPr>
        <w:tblStyle w:val="4"/>
        <w:tblW w:w="0" w:type="auto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5433"/>
      </w:tblGrid>
      <w:tr w14:paraId="2EB74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915" w:type="dxa"/>
            <w:shd w:val="clear" w:color="auto" w:fill="auto"/>
          </w:tcPr>
          <w:p w14:paraId="3A71C8A2">
            <w:pPr>
              <w:pStyle w:val="22"/>
              <w:bidi w:val="0"/>
              <w:rPr>
                <w:rFonts w:hint="default"/>
              </w:rPr>
            </w:pPr>
          </w:p>
          <w:p w14:paraId="4D8CE7E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От отдела ОТиКЗИ </w:t>
            </w:r>
          </w:p>
          <w:p w14:paraId="6158A65F">
            <w:pPr>
              <w:pStyle w:val="22"/>
              <w:bidi w:val="0"/>
              <w:rPr>
                <w:rFonts w:hint="default"/>
              </w:rPr>
            </w:pPr>
          </w:p>
          <w:p w14:paraId="1A685976">
            <w:pPr>
              <w:pStyle w:val="22"/>
              <w:bidi w:val="0"/>
              <w:rPr>
                <w:rFonts w:hint="default"/>
              </w:rPr>
            </w:pPr>
          </w:p>
          <w:p w14:paraId="404F2AB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Казаков В. Р.  /__________/</w:t>
            </w:r>
          </w:p>
          <w:p w14:paraId="35EA0ECB">
            <w:pPr>
              <w:pStyle w:val="22"/>
              <w:bidi w:val="0"/>
              <w:rPr>
                <w:rFonts w:hint="default"/>
              </w:rPr>
            </w:pPr>
            <w:r>
              <w:t>« 13 » марта 2026 г.</w:t>
            </w:r>
          </w:p>
        </w:tc>
        <w:tc>
          <w:tcPr>
            <w:tcW w:w="5433" w:type="dxa"/>
            <w:shd w:val="clear" w:color="auto" w:fill="auto"/>
          </w:tcPr>
          <w:p w14:paraId="3655A94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t>От отдела установления пенсии № 2</w:t>
            </w:r>
          </w:p>
          <w:p w14:paraId="19646158">
            <w:pPr>
              <w:pStyle w:val="22"/>
              <w:bidi w:val="0"/>
              <w:rPr>
                <w:rFonts w:hint="default"/>
              </w:rPr>
            </w:pPr>
          </w:p>
          <w:p w14:paraId="51F73C8D">
            <w:pPr>
              <w:pStyle w:val="22"/>
              <w:bidi w:val="0"/>
              <w:rPr>
                <w:rFonts w:hint="default"/>
              </w:rPr>
            </w:pPr>
          </w:p>
          <w:p w14:paraId="66C8625A">
            <w:pPr>
              <w:pStyle w:val="22"/>
              <w:bidi w:val="0"/>
              <w:rPr>
                <w:rFonts w:hint="default"/>
              </w:rPr>
            </w:pPr>
            <w:r>
              <w:t>Кудрявцева И.Г. /____________/</w:t>
            </w:r>
          </w:p>
          <w:p w14:paraId="120825D2">
            <w:pPr>
              <w:pStyle w:val="22"/>
              <w:bidi w:val="0"/>
              <w:rPr>
                <w:rFonts w:hint="default"/>
              </w:rPr>
            </w:pPr>
            <w:r>
              <w:t>« 13 » марта 2026 г.</w:t>
            </w:r>
          </w:p>
        </w:tc>
      </w:tr>
    </w:tbl>
    <w:p w14:paraId="10C5B76C">
      <w:pPr>
        <w:rPr>
          <w:color w:val="auto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ab/>
      </w:r>
    </w:p>
    <w:sectPr>
      <w:pgSz w:w="11906" w:h="16838"/>
      <w:pgMar w:top="540" w:right="850" w:bottom="28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pStyle w:val="2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0974"/>
    <w:rsid w:val="000B0974"/>
    <w:rsid w:val="014903A9"/>
    <w:rsid w:val="057903AE"/>
    <w:rsid w:val="0A816C6B"/>
    <w:rsid w:val="0AE90537"/>
    <w:rsid w:val="0E0A08FD"/>
    <w:rsid w:val="0EAA0639"/>
    <w:rsid w:val="24F1163A"/>
    <w:rsid w:val="29275693"/>
    <w:rsid w:val="2F6C2559"/>
    <w:rsid w:val="30D07C22"/>
    <w:rsid w:val="37624BE8"/>
    <w:rsid w:val="3A9A5E0A"/>
    <w:rsid w:val="3C814CA4"/>
    <w:rsid w:val="4662168A"/>
    <w:rsid w:val="4AF95C0F"/>
    <w:rsid w:val="4D472C0C"/>
    <w:rsid w:val="52D85AB0"/>
    <w:rsid w:val="53140BE3"/>
    <w:rsid w:val="540D34EB"/>
    <w:rsid w:val="558A5663"/>
    <w:rsid w:val="57453D71"/>
    <w:rsid w:val="5F517BED"/>
    <w:rsid w:val="621C5805"/>
    <w:rsid w:val="64C65FF4"/>
    <w:rsid w:val="64DC2B1B"/>
    <w:rsid w:val="661E2547"/>
    <w:rsid w:val="6FA225B2"/>
    <w:rsid w:val="71B26913"/>
    <w:rsid w:val="74355ACC"/>
    <w:rsid w:val="76B0356F"/>
    <w:rsid w:val="781446AB"/>
    <w:rsid w:val="78D366C6"/>
    <w:rsid w:val="7AD065DF"/>
    <w:rsid w:val="7DBE1285"/>
    <w:rsid w:val="7DC81A6D"/>
    <w:rsid w:val="7E16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b/>
      <w:highlight w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6">
    <w:name w:val="Body Text"/>
    <w:basedOn w:val="1"/>
    <w:qFormat/>
    <w:uiPriority w:val="0"/>
    <w:rPr>
      <w:rFonts w:ascii="Times New Roman" w:hAnsi="Times New Roman" w:eastAsia="Times New Roman"/>
      <w:sz w:val="24"/>
    </w:rPr>
  </w:style>
  <w:style w:type="paragraph" w:styleId="7">
    <w:name w:val="List"/>
    <w:basedOn w:val="6"/>
    <w:qFormat/>
    <w:uiPriority w:val="0"/>
    <w:rPr>
      <w:rFonts w:ascii="PT Astra Serif" w:hAnsi="PT Astra Serif" w:cs="FreeSans"/>
    </w:rPr>
  </w:style>
  <w:style w:type="character" w:customStyle="1" w:styleId="8">
    <w:name w:val="WW8Num2z0"/>
    <w:qFormat/>
    <w:uiPriority w:val="0"/>
    <w:rPr>
      <w:rFonts w:ascii="Times New Roman" w:hAnsi="Times New Roman" w:cs="Times New Roman"/>
    </w:rPr>
  </w:style>
  <w:style w:type="character" w:customStyle="1" w:styleId="9">
    <w:name w:val="WW8Num3z0"/>
    <w:qFormat/>
    <w:uiPriority w:val="0"/>
    <w:rPr>
      <w:rFonts w:ascii="Times New Roman" w:hAnsi="Times New Roman" w:eastAsia="Times New Roman" w:cs="Times New Roman"/>
      <w:position w:val="0"/>
      <w:sz w:val="20"/>
      <w:vertAlign w:val="baseline"/>
    </w:rPr>
  </w:style>
  <w:style w:type="character" w:customStyle="1" w:styleId="10">
    <w:name w:val="WW8Num4z0"/>
    <w:qFormat/>
    <w:uiPriority w:val="0"/>
    <w:rPr>
      <w:rFonts w:hint="default"/>
    </w:rPr>
  </w:style>
  <w:style w:type="character" w:customStyle="1" w:styleId="11">
    <w:name w:val="WW8Num5z0"/>
    <w:qFormat/>
    <w:uiPriority w:val="0"/>
    <w:rPr>
      <w:rFonts w:hint="default"/>
    </w:rPr>
  </w:style>
  <w:style w:type="character" w:customStyle="1" w:styleId="12">
    <w:name w:val="WW8Num6z0"/>
    <w:qFormat/>
    <w:uiPriority w:val="0"/>
    <w:rPr>
      <w:rFonts w:hint="default"/>
    </w:rPr>
  </w:style>
  <w:style w:type="character" w:customStyle="1" w:styleId="13">
    <w:name w:val="Основной шрифт абзаца1"/>
    <w:qFormat/>
    <w:uiPriority w:val="0"/>
  </w:style>
  <w:style w:type="paragraph" w:customStyle="1" w:styleId="14">
    <w:name w:val="Заголовок"/>
    <w:basedOn w:val="1"/>
    <w:next w:val="6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5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16">
    <w:name w:val="Îáû÷íûé"/>
    <w:qFormat/>
    <w:uiPriority w:val="0"/>
    <w:pPr>
      <w:widowControl w:val="0"/>
      <w:suppressAutoHyphens/>
      <w:autoSpaceDE w:val="0"/>
    </w:pPr>
    <w:rPr>
      <w:rFonts w:ascii="Times New Roman" w:hAnsi="Times New Roman" w:eastAsia="Arial" w:cs="Times New Roman"/>
      <w:sz w:val="24"/>
      <w:szCs w:val="24"/>
      <w:lang w:val="ru-RU" w:eastAsia="zh-CN" w:bidi="ar-SA"/>
    </w:rPr>
  </w:style>
  <w:style w:type="paragraph" w:customStyle="1" w:styleId="17">
    <w:name w:val="Текст выноски1"/>
    <w:basedOn w:val="1"/>
    <w:qFormat/>
    <w:uiPriority w:val="0"/>
    <w:rPr>
      <w:rFonts w:ascii="Tahoma" w:hAnsi="Tahoma" w:cs="Tahoma"/>
      <w:sz w:val="16"/>
      <w:szCs w:val="16"/>
    </w:r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ПО"/>
    <w:basedOn w:val="1"/>
    <w:link w:val="21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  <w:style w:type="character" w:customStyle="1" w:styleId="21">
    <w:name w:val="ПО Char"/>
    <w:link w:val="20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22">
    <w:name w:val="table"/>
    <w:basedOn w:val="1"/>
    <w:uiPriority w:val="0"/>
    <w:pPr>
      <w:snapToGrid w:val="0"/>
      <w:ind w:firstLine="360"/>
    </w:pPr>
    <w:rPr>
      <w:rFonts w:ascii="Times New Roman" w:hAnsi="Times New Roman" w:cs="Times New Roman"/>
      <w:color w:val="auto"/>
      <w:sz w:val="22"/>
      <w:szCs w:val="22"/>
      <w:shd w:val="clear" w:color="auto" w:fill="auto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376</Words>
  <Characters>2146</Characters>
  <Lines>17</Lines>
  <Paragraphs>5</Paragraphs>
  <TotalTime>17</TotalTime>
  <ScaleCrop>false</ScaleCrop>
  <LinksUpToDate>false</LinksUpToDate>
  <CharactersWithSpaces>2517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2026-03-16T07:56:00Z</dcterms:created>
  <dc:creator>Пользователь</dc:creator>
  <cp:lastModifiedBy>KvoERR</cp:lastModifiedBy>
  <cp:lastPrinted>2021-10-20T08:14:00Z</cp:lastPrinted>
  <dcterms:modified xsi:type="dcterms:W3CDTF">2026-03-19T08:33:27Z</dcterms:modified>
  <dc:title>УТВЕРЖДАЮ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7C0A59B35D704560885B51A09D7E7172_12</vt:lpwstr>
  </property>
</Properties>
</file>