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4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4"/>
        <w:gridCol w:w="3996"/>
      </w:tblGrid>
      <w:tr w14:paraId="0D870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1" w:hRule="atLeast"/>
        </w:trPr>
        <w:tc>
          <w:tcPr>
            <w:tcW w:w="6084" w:type="dxa"/>
            <w:shd w:val="clear" w:color="auto" w:fill="auto"/>
          </w:tcPr>
          <w:p w14:paraId="05833363">
            <w:pPr>
              <w:snapToGrid w:val="0"/>
              <w:rPr>
                <w:rFonts w:hint="default"/>
                <w:color w:val="auto"/>
                <w:sz w:val="28"/>
                <w:szCs w:val="28"/>
                <w:highlight w:val="none"/>
                <w:shd w:val="clear" w:color="auto" w:fill="auto"/>
                <w:lang w:val="ru-RU"/>
              </w:rPr>
            </w:pPr>
          </w:p>
        </w:tc>
        <w:tc>
          <w:tcPr>
            <w:tcW w:w="3996" w:type="dxa"/>
            <w:shd w:val="clear" w:color="auto" w:fill="auto"/>
          </w:tcPr>
          <w:p w14:paraId="302DEC4C">
            <w:pPr>
              <w:snapToGrid w:val="0"/>
              <w:jc w:val="center"/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  <w:t>УТВЕРЖДАЮ</w:t>
            </w:r>
          </w:p>
          <w:p w14:paraId="3C93EDCE">
            <w:pPr>
              <w:jc w:val="center"/>
              <w:rPr>
                <w:color w:val="auto"/>
                <w:sz w:val="28"/>
                <w:szCs w:val="28"/>
                <w:highlight w:val="none"/>
                <w:shd w:val="clear" w:color="auto" w:fill="auto"/>
                <w:vertAlign w:val="superscript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  <w:t>___________________</w:t>
            </w:r>
          </w:p>
          <w:p w14:paraId="45B1F53A">
            <w:pPr>
              <w:jc w:val="center"/>
              <w:rPr>
                <w:color w:val="auto"/>
                <w:sz w:val="28"/>
                <w:szCs w:val="28"/>
                <w:highlight w:val="none"/>
                <w:shd w:val="clear" w:color="auto" w:fill="auto"/>
                <w:vertAlign w:val="superscript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  <w:vertAlign w:val="superscript"/>
              </w:rPr>
              <w:t xml:space="preserve">Управляющий ОСФР </w:t>
            </w:r>
          </w:p>
          <w:p w14:paraId="5BE5A98C">
            <w:pPr>
              <w:jc w:val="center"/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  <w:vertAlign w:val="superscript"/>
              </w:rPr>
              <w:t>по Пермскому краю Зобина Ю.Е.</w:t>
            </w:r>
          </w:p>
          <w:p w14:paraId="516CCF3E">
            <w:pPr>
              <w:pStyle w:val="16"/>
              <w:widowControl/>
              <w:autoSpaceDE/>
              <w:jc w:val="center"/>
              <w:rPr>
                <w:color w:val="auto"/>
                <w:highlight w:val="none"/>
                <w:shd w:val="clear" w:color="auto" w:fill="auto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  <w:t>«____»_______202</w:t>
            </w: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  <w:lang w:val="en-US"/>
              </w:rPr>
              <w:t>6</w:t>
            </w: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  <w:t xml:space="preserve"> г.</w:t>
            </w:r>
          </w:p>
        </w:tc>
      </w:tr>
    </w:tbl>
    <w:p w14:paraId="06A46D30">
      <w:pPr>
        <w:pStyle w:val="2"/>
        <w:bidi w:val="0"/>
      </w:pPr>
      <w:r>
        <w:t>АКТ  № КР/</w:t>
      </w:r>
      <w:r>
        <w:rPr>
          <w:rFonts w:hint="default"/>
          <w:lang w:val="en-US"/>
        </w:rPr>
        <w:t>{act_number}</w:t>
      </w:r>
      <w:r>
        <w:t xml:space="preserve"> – </w:t>
      </w:r>
      <w:r>
        <w:rPr>
          <w:lang w:val="en-US"/>
        </w:rPr>
        <w:t>01</w:t>
      </w:r>
    </w:p>
    <w:p w14:paraId="32C1A46D">
      <w:pPr>
        <w:jc w:val="center"/>
        <w:rPr>
          <w:color w:val="auto"/>
          <w:sz w:val="28"/>
          <w:szCs w:val="28"/>
          <w:highlight w:val="none"/>
          <w:shd w:val="clear" w:color="auto" w:fill="auto"/>
        </w:rPr>
      </w:pPr>
      <w:r>
        <w:rPr>
          <w:color w:val="auto"/>
          <w:highlight w:val="none"/>
          <w:shd w:val="clear" w:color="auto" w:fill="auto"/>
        </w:rPr>
        <w:t>УСТАНОВКИ И ВВОДА В ЭКСПЛУАТАЦИЮ КРИПТОСРЕДСТВ</w:t>
      </w:r>
    </w:p>
    <w:p w14:paraId="0537A7C6">
      <w:pPr>
        <w:jc w:val="center"/>
        <w:rPr>
          <w:color w:val="auto"/>
          <w:sz w:val="28"/>
          <w:szCs w:val="28"/>
          <w:highlight w:val="none"/>
          <w:shd w:val="clear" w:color="auto" w:fill="auto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5345"/>
      </w:tblGrid>
      <w:tr w14:paraId="000E9290">
        <w:tc>
          <w:tcPr>
            <w:tcW w:w="4508" w:type="dxa"/>
            <w:shd w:val="clear" w:color="auto" w:fill="auto"/>
          </w:tcPr>
          <w:p w14:paraId="56373917">
            <w:pPr>
              <w:snapToGrid w:val="0"/>
              <w:rPr>
                <w:color w:val="auto"/>
                <w:highlight w:val="none"/>
                <w:shd w:val="clear" w:color="auto" w:fill="auto"/>
              </w:rPr>
            </w:pPr>
            <w:r>
              <w:rPr>
                <w:color w:val="auto"/>
                <w:sz w:val="26"/>
                <w:szCs w:val="26"/>
                <w:highlight w:val="none"/>
                <w:shd w:val="clear" w:color="auto" w:fill="auto"/>
              </w:rPr>
              <w:t>г. Пермь</w:t>
            </w:r>
          </w:p>
        </w:tc>
        <w:tc>
          <w:tcPr>
            <w:tcW w:w="5345" w:type="dxa"/>
            <w:shd w:val="clear" w:color="auto" w:fill="auto"/>
          </w:tcPr>
          <w:p w14:paraId="6D2EF401">
            <w:pPr>
              <w:snapToGrid w:val="0"/>
              <w:jc w:val="right"/>
              <w:rPr>
                <w:rFonts w:hint="default"/>
                <w:color w:val="auto"/>
                <w:highlight w:val="none"/>
                <w:shd w:val="clear" w:color="auto" w:fill="auto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highlight w:val="none"/>
                <w:shd w:val="clear" w:color="auto" w:fill="auto"/>
                <w:lang w:val="en-US"/>
              </w:rPr>
              <w:t>{extended_date}</w:t>
            </w:r>
          </w:p>
        </w:tc>
      </w:tr>
    </w:tbl>
    <w:p w14:paraId="151BD083">
      <w:pPr>
        <w:pStyle w:val="6"/>
        <w:spacing w:line="276" w:lineRule="auto"/>
        <w:jc w:val="both"/>
        <w:rPr>
          <w:color w:val="auto"/>
          <w:sz w:val="24"/>
          <w:highlight w:val="none"/>
          <w:shd w:val="clear" w:color="auto" w:fill="auto"/>
        </w:rPr>
      </w:pPr>
    </w:p>
    <w:p w14:paraId="22A00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/>
          <w:lang w:val="en-US"/>
        </w:rPr>
      </w:pPr>
      <w:r>
        <w:t>Мы,</w:t>
      </w:r>
      <w:r>
        <w:rPr>
          <w:rFonts w:hint="default"/>
          <w:lang w:val="en-US"/>
        </w:rPr>
        <w:t xml:space="preserve"> </w:t>
      </w:r>
      <w:r>
        <w:t xml:space="preserve">нижеподписавшиеся, </w:t>
      </w:r>
      <w:r>
        <w:rPr>
          <w:rFonts w:hint="default"/>
          <w:lang w:val="en-US"/>
        </w:rPr>
        <w:t>{name}</w:t>
      </w:r>
      <w:r>
        <w:t xml:space="preserve">, </w:t>
      </w:r>
      <w:r>
        <w:rPr>
          <w:rFonts w:hint="default"/>
          <w:lang w:val="en-US"/>
        </w:rPr>
        <w:t>{job_title} {department}</w:t>
      </w:r>
      <w:r>
        <w:t xml:space="preserve"> и Казаков Виктор Рудольфович, консультант отдела организационно-технической и криптографической защиты информации (далее – отдел ОТиКЗИ) составили настоящий Акт о том, что на основании заявки от </w:t>
      </w:r>
      <w:r>
        <w:rPr>
          <w:rFonts w:hint="default"/>
          <w:lang w:val="en-US"/>
        </w:rPr>
        <w:t>{date}</w:t>
      </w:r>
      <w:r>
        <w:t xml:space="preserve">, в помещении  </w:t>
      </w:r>
      <w:r>
        <w:rPr>
          <w:rFonts w:hint="default"/>
          <w:lang w:val="en-US"/>
        </w:rPr>
        <w:t>{room}</w:t>
      </w:r>
      <w:r>
        <w:t xml:space="preserve"> по адресу: </w:t>
      </w:r>
      <w:r>
        <w:rPr>
          <w:rFonts w:hint="default"/>
          <w:lang w:val="en-US"/>
        </w:rPr>
        <w:t>{adress}</w:t>
      </w:r>
      <w:r>
        <w:t xml:space="preserve"> на ЭВМ </w:t>
      </w:r>
      <w:r>
        <w:rPr>
          <w:lang w:val="en-US"/>
        </w:rPr>
        <w:t>S</w:t>
      </w:r>
      <w:r>
        <w:t>/</w:t>
      </w:r>
      <w:r>
        <w:rPr>
          <w:lang w:val="en-US"/>
        </w:rPr>
        <w:t>N</w:t>
      </w:r>
      <w:r>
        <w:t xml:space="preserve">: </w:t>
      </w:r>
      <w:r>
        <w:rPr>
          <w:rFonts w:hint="default"/>
          <w:lang w:val="en-US"/>
        </w:rPr>
        <w:t>{serial_number}</w:t>
      </w:r>
      <w:r>
        <w:t xml:space="preserve">, </w:t>
      </w:r>
      <w:r>
        <w:rPr>
          <w:lang w:val="en-US"/>
        </w:rPr>
        <w:t>S</w:t>
      </w:r>
      <w:r>
        <w:t>/</w:t>
      </w:r>
      <w:r>
        <w:rPr>
          <w:lang w:val="en-US"/>
        </w:rPr>
        <w:t>N</w:t>
      </w:r>
      <w:r>
        <w:t xml:space="preserve"> дискового устройства </w:t>
      </w:r>
      <w:r>
        <w:rPr>
          <w:rFonts w:hint="default"/>
          <w:lang w:val="en-US"/>
        </w:rPr>
        <w:t>{disk_number}</w:t>
      </w:r>
      <w:r>
        <w:t xml:space="preserve"> находящимся в пользовании </w:t>
      </w:r>
      <w:r>
        <w:rPr>
          <w:rFonts w:hint="default"/>
          <w:lang w:val="en-US"/>
        </w:rPr>
        <w:t>{gent_name}</w:t>
      </w:r>
    </w:p>
    <w:p w14:paraId="2B74B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 xml:space="preserve">1. Установлены: </w:t>
      </w:r>
    </w:p>
    <w:p w14:paraId="0E027747">
      <w:pPr>
        <w:bidi w:val="0"/>
      </w:pPr>
      <w:r>
        <w:t xml:space="preserve">1.1 Средство криптографической защиты информации (далее – СКЗИ, криптосредство) </w:t>
      </w:r>
      <w:r>
        <w:rPr>
          <w:rStyle w:val="21"/>
          <w:lang w:val="en-US"/>
        </w:rPr>
        <w:t>VipNet</w:t>
      </w:r>
      <w:r>
        <w:rPr>
          <w:rStyle w:val="21"/>
        </w:rPr>
        <w:t xml:space="preserve"> </w:t>
      </w:r>
      <w:r>
        <w:rPr>
          <w:rStyle w:val="21"/>
          <w:lang w:val="en-US"/>
        </w:rPr>
        <w:t>CSP</w:t>
      </w:r>
      <w:r>
        <w:rPr>
          <w:rStyle w:val="21"/>
        </w:rPr>
        <w:t xml:space="preserve"> № 4.4.8.7899 </w:t>
      </w:r>
      <w:r>
        <w:rPr>
          <w:rStyle w:val="21"/>
          <w:lang w:val="en-US"/>
        </w:rPr>
        <w:t>ID</w:t>
      </w:r>
      <w:r>
        <w:rPr>
          <w:rStyle w:val="21"/>
        </w:rPr>
        <w:t xml:space="preserve"> – </w:t>
      </w:r>
      <w:r>
        <w:rPr>
          <w:rStyle w:val="21"/>
          <w:rFonts w:hint="default"/>
          <w:lang w:val="en-US"/>
        </w:rPr>
        <w:t>{id_vipnet}</w:t>
      </w:r>
      <w:r>
        <w:t xml:space="preserve"> для обеспечения работы со средствами электронной подписи и шифрования.</w:t>
      </w:r>
    </w:p>
    <w:p w14:paraId="7131D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1.2 Настройки программного обеспечения (далее – ПО)  по безопасности применения криптосредства в соответствии с правилами пользования и правами пользователя.</w:t>
      </w:r>
    </w:p>
    <w:p w14:paraId="1A622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 xml:space="preserve">1.3 Дополнительное ПО: Касперский </w:t>
      </w:r>
      <w:r>
        <w:rPr>
          <w:lang w:val="en-US"/>
        </w:rPr>
        <w:t>Endpoint</w:t>
      </w:r>
      <w:r>
        <w:t xml:space="preserve"> </w:t>
      </w:r>
      <w:r>
        <w:rPr>
          <w:lang w:val="en-US"/>
        </w:rPr>
        <w:t>Security</w:t>
      </w:r>
      <w:r>
        <w:t xml:space="preserve"> 12.3.0.493</w:t>
      </w:r>
    </w:p>
    <w:p w14:paraId="1151BA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2. Переданы: парольная информация, памятка.</w:t>
      </w:r>
    </w:p>
    <w:p w14:paraId="7A2BA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3. Проведена проверка целостности ПО, работоспособности СКЗИ и проверка получения обновлений из УЦ ОСФР. Установленное ПО функционирует в штатном режиме.</w:t>
      </w:r>
    </w:p>
    <w:p w14:paraId="17D42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4. Казаковым Виктором Рудольфовичем пров</w:t>
      </w:r>
      <w:bookmarkStart w:id="0" w:name="_GoBack"/>
      <w:bookmarkEnd w:id="0"/>
      <w:r>
        <w:t xml:space="preserve">едено обучение с допуском к самостоятельной работе с криптосредством: </w:t>
      </w:r>
      <w:r>
        <w:rPr>
          <w:rFonts w:hint="default"/>
          <w:lang w:val="en-US"/>
        </w:rPr>
        <w:t>{gent_name}</w:t>
      </w:r>
      <w:r>
        <w:t xml:space="preserve"> по правилам пользования, соблюдению требований безопасности при работе со СКЗИ и выполнению правил обращения с ключевыми носителями, а также об ответственности за их нарушение. Вопросов нет.</w:t>
      </w:r>
    </w:p>
    <w:p w14:paraId="6527D9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 xml:space="preserve">5. Помещение </w:t>
      </w:r>
      <w:r>
        <w:rPr>
          <w:rFonts w:hint="default"/>
          <w:lang w:val="en-US"/>
        </w:rPr>
        <w:t>{room}</w:t>
      </w:r>
      <w:r>
        <w:t xml:space="preserve"> и его оборудование, размещение ЭВМ с установленным программным криптосредством, хранилища ключевых документов, охрана помещения и подготовленность пользователя к самостоятельной эксплуатации криптосредства с учетом выполненных рекомендаций и вывода, указанных в акте обследования помещения, предназначенного для размещения и установки криптосредства № 1/</w:t>
      </w:r>
      <w:r>
        <w:rPr>
          <w:rFonts w:hint="default"/>
          <w:lang w:val="en-US"/>
        </w:rPr>
        <w:t>{crypto_number}</w:t>
      </w:r>
      <w:r>
        <w:t xml:space="preserve"> от </w:t>
      </w:r>
      <w:r>
        <w:rPr>
          <w:rFonts w:hint="default"/>
          <w:lang w:val="en-US"/>
        </w:rPr>
        <w:t>{date}</w:t>
      </w:r>
      <w:r>
        <w:t>, соответствует требованиям Положения по организации криптографической защиты информации в ОСФР по Пермскому краю.</w:t>
      </w:r>
    </w:p>
    <w:p w14:paraId="18247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6. Акт подготовлен в 1 экземпляре и хранится в отделе ОТиКЗИ.</w:t>
      </w:r>
    </w:p>
    <w:p w14:paraId="2FACC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/>
          <w:lang w:val="en-US"/>
        </w:rPr>
      </w:pPr>
      <w:r>
        <w:t xml:space="preserve">7. Документы и ЭВМ с  </w:t>
      </w:r>
      <w:r>
        <w:rPr>
          <w:b/>
          <w:bCs/>
          <w:i/>
          <w:iCs/>
          <w:lang w:val="en-US"/>
        </w:rPr>
        <w:t>VipNet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CSP</w:t>
      </w:r>
      <w:r>
        <w:t xml:space="preserve"> опечатанный  стикером № </w:t>
      </w:r>
      <w:r>
        <w:rPr>
          <w:rFonts w:hint="default"/>
          <w:lang w:val="en-US"/>
        </w:rPr>
        <w:t>{sticker_number}</w:t>
      </w:r>
      <w:r>
        <w:t xml:space="preserve">, приняты </w:t>
      </w:r>
      <w:r>
        <w:rPr>
          <w:rFonts w:hint="default"/>
          <w:lang w:val="en-US"/>
        </w:rPr>
        <w:t>{inst_name}</w:t>
      </w:r>
    </w:p>
    <w:p w14:paraId="056EC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Замечаний нет.</w:t>
      </w:r>
    </w:p>
    <w:tbl>
      <w:tblPr>
        <w:tblStyle w:val="4"/>
        <w:tblW w:w="0" w:type="auto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5"/>
        <w:gridCol w:w="5433"/>
      </w:tblGrid>
      <w:tr w14:paraId="2EB74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</w:trPr>
        <w:tc>
          <w:tcPr>
            <w:tcW w:w="4915" w:type="dxa"/>
            <w:shd w:val="clear" w:color="auto" w:fill="auto"/>
          </w:tcPr>
          <w:p w14:paraId="3A71C8A2">
            <w:pPr>
              <w:pStyle w:val="22"/>
              <w:bidi w:val="0"/>
              <w:rPr>
                <w:rFonts w:hint="default"/>
              </w:rPr>
            </w:pPr>
          </w:p>
          <w:p w14:paraId="4D8CE7EF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От отдела ОТиКЗИ </w:t>
            </w:r>
          </w:p>
          <w:p w14:paraId="6158A65F">
            <w:pPr>
              <w:pStyle w:val="22"/>
              <w:bidi w:val="0"/>
              <w:rPr>
                <w:rFonts w:hint="default"/>
              </w:rPr>
            </w:pPr>
          </w:p>
          <w:p w14:paraId="1A685976">
            <w:pPr>
              <w:pStyle w:val="22"/>
              <w:bidi w:val="0"/>
              <w:rPr>
                <w:rFonts w:hint="default"/>
              </w:rPr>
            </w:pPr>
          </w:p>
          <w:p w14:paraId="404F2AB1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Казаков В. Р.  /__________/</w:t>
            </w:r>
          </w:p>
          <w:p w14:paraId="35EA0ECB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>{extended_date}</w:t>
            </w:r>
          </w:p>
        </w:tc>
        <w:tc>
          <w:tcPr>
            <w:tcW w:w="5433" w:type="dxa"/>
            <w:shd w:val="clear" w:color="auto" w:fill="auto"/>
          </w:tcPr>
          <w:p w14:paraId="3655A94E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От </w:t>
            </w:r>
            <w:r>
              <w:rPr>
                <w:rFonts w:hint="default"/>
                <w:lang w:val="en-US"/>
              </w:rPr>
              <w:t>{gent_department}</w:t>
            </w:r>
          </w:p>
          <w:p w14:paraId="19646158">
            <w:pPr>
              <w:pStyle w:val="22"/>
              <w:bidi w:val="0"/>
              <w:rPr>
                <w:rFonts w:hint="default"/>
              </w:rPr>
            </w:pPr>
          </w:p>
          <w:p w14:paraId="51F73C8D">
            <w:pPr>
              <w:pStyle w:val="22"/>
              <w:bidi w:val="0"/>
              <w:rPr>
                <w:rFonts w:hint="default"/>
              </w:rPr>
            </w:pPr>
          </w:p>
          <w:p w14:paraId="66C8625A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>{short_name}</w:t>
            </w:r>
            <w:r>
              <w:rPr>
                <w:rFonts w:hint="default"/>
              </w:rPr>
              <w:t xml:space="preserve"> /____________/</w:t>
            </w:r>
          </w:p>
          <w:p w14:paraId="120825D2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>{extended_date}</w:t>
            </w:r>
          </w:p>
        </w:tc>
      </w:tr>
    </w:tbl>
    <w:p w14:paraId="10C5B76C">
      <w:pPr>
        <w:rPr>
          <w:color w:val="auto"/>
          <w:highlight w:val="none"/>
          <w:shd w:val="clear" w:color="auto" w:fill="auto"/>
        </w:rPr>
      </w:pPr>
      <w:r>
        <w:rPr>
          <w:color w:val="auto"/>
          <w:highlight w:val="none"/>
          <w:shd w:val="clear" w:color="auto" w:fill="auto"/>
        </w:rPr>
        <w:tab/>
      </w:r>
    </w:p>
    <w:sectPr>
      <w:pgSz w:w="11906" w:h="16838"/>
      <w:pgMar w:top="540" w:right="850" w:bottom="28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T Astra Serif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none"/>
      <w:pStyle w:val="2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displayBackgroundShape w:val="1"/>
  <w:embedSystemFonts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08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compat>
    <w:doNotExpandShiftReturn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B0974"/>
    <w:rsid w:val="000B0974"/>
    <w:rsid w:val="014903A9"/>
    <w:rsid w:val="057903AE"/>
    <w:rsid w:val="0A816C6B"/>
    <w:rsid w:val="0AE90537"/>
    <w:rsid w:val="0E0A08FD"/>
    <w:rsid w:val="0EAA0639"/>
    <w:rsid w:val="24F1163A"/>
    <w:rsid w:val="29275693"/>
    <w:rsid w:val="2F6C2559"/>
    <w:rsid w:val="30D07C22"/>
    <w:rsid w:val="37624BE8"/>
    <w:rsid w:val="3A9A5E0A"/>
    <w:rsid w:val="3C814CA4"/>
    <w:rsid w:val="4662168A"/>
    <w:rsid w:val="4AF95C0F"/>
    <w:rsid w:val="4D472C0C"/>
    <w:rsid w:val="52D85AB0"/>
    <w:rsid w:val="53140BE3"/>
    <w:rsid w:val="540D34EB"/>
    <w:rsid w:val="558A5663"/>
    <w:rsid w:val="57453D71"/>
    <w:rsid w:val="5F517BED"/>
    <w:rsid w:val="621C5805"/>
    <w:rsid w:val="64C65FF4"/>
    <w:rsid w:val="64DC2B1B"/>
    <w:rsid w:val="661E2547"/>
    <w:rsid w:val="6FA225B2"/>
    <w:rsid w:val="71B26913"/>
    <w:rsid w:val="74355ACC"/>
    <w:rsid w:val="76B0356F"/>
    <w:rsid w:val="781446AB"/>
    <w:rsid w:val="78D366C6"/>
    <w:rsid w:val="7AD065DF"/>
    <w:rsid w:val="7DBE1285"/>
    <w:rsid w:val="7DC81A6D"/>
    <w:rsid w:val="7E16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sz w:val="24"/>
      <w:szCs w:val="24"/>
      <w:lang w:val="ru-RU" w:eastAsia="zh-CN" w:bidi="ar-SA"/>
    </w:rPr>
  </w:style>
  <w:style w:type="paragraph" w:styleId="2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  <w:rPr>
      <w:b/>
      <w:highlight w:val="none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6">
    <w:name w:val="Body Text"/>
    <w:basedOn w:val="1"/>
    <w:qFormat/>
    <w:uiPriority w:val="0"/>
    <w:rPr>
      <w:rFonts w:ascii="Times New Roman" w:hAnsi="Times New Roman" w:eastAsia="Times New Roman"/>
      <w:sz w:val="24"/>
    </w:rPr>
  </w:style>
  <w:style w:type="paragraph" w:styleId="7">
    <w:name w:val="List"/>
    <w:basedOn w:val="6"/>
    <w:qFormat/>
    <w:uiPriority w:val="0"/>
    <w:rPr>
      <w:rFonts w:ascii="PT Astra Serif" w:hAnsi="PT Astra Serif" w:cs="FreeSans"/>
    </w:rPr>
  </w:style>
  <w:style w:type="character" w:customStyle="1" w:styleId="8">
    <w:name w:val="WW8Num2z0"/>
    <w:qFormat/>
    <w:uiPriority w:val="0"/>
    <w:rPr>
      <w:rFonts w:ascii="Times New Roman" w:hAnsi="Times New Roman" w:cs="Times New Roman"/>
    </w:rPr>
  </w:style>
  <w:style w:type="character" w:customStyle="1" w:styleId="9">
    <w:name w:val="WW8Num3z0"/>
    <w:qFormat/>
    <w:uiPriority w:val="0"/>
    <w:rPr>
      <w:rFonts w:ascii="Times New Roman" w:hAnsi="Times New Roman" w:eastAsia="Times New Roman" w:cs="Times New Roman"/>
      <w:position w:val="0"/>
      <w:sz w:val="20"/>
      <w:vertAlign w:val="baseline"/>
    </w:rPr>
  </w:style>
  <w:style w:type="character" w:customStyle="1" w:styleId="10">
    <w:name w:val="WW8Num4z0"/>
    <w:qFormat/>
    <w:uiPriority w:val="0"/>
    <w:rPr>
      <w:rFonts w:hint="default"/>
    </w:rPr>
  </w:style>
  <w:style w:type="character" w:customStyle="1" w:styleId="11">
    <w:name w:val="WW8Num5z0"/>
    <w:qFormat/>
    <w:uiPriority w:val="0"/>
    <w:rPr>
      <w:rFonts w:hint="default"/>
    </w:rPr>
  </w:style>
  <w:style w:type="character" w:customStyle="1" w:styleId="12">
    <w:name w:val="WW8Num6z0"/>
    <w:qFormat/>
    <w:uiPriority w:val="0"/>
    <w:rPr>
      <w:rFonts w:hint="default"/>
    </w:rPr>
  </w:style>
  <w:style w:type="character" w:customStyle="1" w:styleId="13">
    <w:name w:val="Основной шрифт абзаца1"/>
    <w:qFormat/>
    <w:uiPriority w:val="0"/>
  </w:style>
  <w:style w:type="paragraph" w:customStyle="1" w:styleId="14">
    <w:name w:val="Заголовок"/>
    <w:basedOn w:val="1"/>
    <w:next w:val="6"/>
    <w:qFormat/>
    <w:uiPriority w:val="0"/>
    <w:pPr>
      <w:keepNext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customStyle="1" w:styleId="15">
    <w:name w:val="Указатель1"/>
    <w:basedOn w:val="1"/>
    <w:qFormat/>
    <w:uiPriority w:val="0"/>
    <w:pPr>
      <w:suppressLineNumbers/>
    </w:pPr>
    <w:rPr>
      <w:rFonts w:ascii="PT Astra Serif" w:hAnsi="PT Astra Serif" w:cs="FreeSans"/>
    </w:rPr>
  </w:style>
  <w:style w:type="paragraph" w:customStyle="1" w:styleId="16">
    <w:name w:val="Îáû÷íûé"/>
    <w:qFormat/>
    <w:uiPriority w:val="0"/>
    <w:pPr>
      <w:widowControl w:val="0"/>
      <w:suppressAutoHyphens/>
      <w:autoSpaceDE w:val="0"/>
    </w:pPr>
    <w:rPr>
      <w:rFonts w:ascii="Times New Roman" w:hAnsi="Times New Roman" w:eastAsia="Arial" w:cs="Times New Roman"/>
      <w:sz w:val="24"/>
      <w:szCs w:val="24"/>
      <w:lang w:val="ru-RU" w:eastAsia="zh-CN" w:bidi="ar-SA"/>
    </w:rPr>
  </w:style>
  <w:style w:type="paragraph" w:customStyle="1" w:styleId="17">
    <w:name w:val="Текст выноски1"/>
    <w:basedOn w:val="1"/>
    <w:qFormat/>
    <w:uiPriority w:val="0"/>
    <w:rPr>
      <w:rFonts w:ascii="Tahoma" w:hAnsi="Tahoma" w:cs="Tahoma"/>
      <w:sz w:val="16"/>
      <w:szCs w:val="16"/>
    </w:rPr>
  </w:style>
  <w:style w:type="paragraph" w:customStyle="1" w:styleId="18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19">
    <w:name w:val="Заголовок таблицы"/>
    <w:basedOn w:val="18"/>
    <w:qFormat/>
    <w:uiPriority w:val="0"/>
    <w:pPr>
      <w:jc w:val="center"/>
    </w:pPr>
    <w:rPr>
      <w:b/>
      <w:bCs/>
    </w:rPr>
  </w:style>
  <w:style w:type="paragraph" w:customStyle="1" w:styleId="20">
    <w:name w:val="ПО"/>
    <w:basedOn w:val="1"/>
    <w:link w:val="21"/>
    <w:uiPriority w:val="0"/>
    <w:pPr>
      <w:spacing w:line="276" w:lineRule="auto"/>
      <w:jc w:val="both"/>
    </w:pPr>
    <w:rPr>
      <w:rFonts w:ascii="Times New Roman" w:hAnsi="Times New Roman"/>
      <w:b/>
      <w:bCs/>
      <w:i/>
      <w:iCs/>
      <w:lang w:val="en-US"/>
    </w:rPr>
  </w:style>
  <w:style w:type="character" w:customStyle="1" w:styleId="21">
    <w:name w:val="ПО Char"/>
    <w:link w:val="20"/>
    <w:uiPriority w:val="0"/>
    <w:rPr>
      <w:rFonts w:ascii="Times New Roman" w:hAnsi="Times New Roman"/>
      <w:b/>
      <w:bCs/>
      <w:i/>
      <w:iCs/>
      <w:lang w:val="en-US"/>
    </w:rPr>
  </w:style>
  <w:style w:type="paragraph" w:customStyle="1" w:styleId="22">
    <w:name w:val="table"/>
    <w:basedOn w:val="1"/>
    <w:uiPriority w:val="0"/>
    <w:pPr>
      <w:snapToGrid w:val="0"/>
      <w:ind w:firstLine="360"/>
    </w:pPr>
    <w:rPr>
      <w:rFonts w:ascii="Times New Roman" w:hAnsi="Times New Roman" w:cs="Times New Roman"/>
      <w:color w:val="auto"/>
      <w:sz w:val="22"/>
      <w:szCs w:val="22"/>
      <w:shd w:val="clear" w:color="auto" w:fill="auto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376</Words>
  <Characters>2146</Characters>
  <Lines>17</Lines>
  <Paragraphs>5</Paragraphs>
  <TotalTime>17</TotalTime>
  <ScaleCrop>false</ScaleCrop>
  <LinksUpToDate>false</LinksUpToDate>
  <CharactersWithSpaces>2517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2026-03-16T07:56:00Z</dcterms:created>
  <dc:creator>Пользователь</dc:creator>
  <cp:lastModifiedBy>KvoERR</cp:lastModifiedBy>
  <cp:lastPrinted>2021-10-20T08:14:00Z</cp:lastPrinted>
  <dcterms:modified xsi:type="dcterms:W3CDTF">2026-03-19T08:33:27Z</dcterms:modified>
  <dc:title>УТВЕРЖДАЮ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7C0A59B35D704560885B51A09D7E7172_12</vt:lpwstr>
  </property>
</Properties>
</file>