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B5F8" w14:textId="1CE0488F" w:rsidR="007944D7" w:rsidRDefault="0016486F">
      <w:r>
        <w:t xml:space="preserve">farewell sounds like reconnecting with a familiar face. The native-born Bostonian producer weaves notes of his personal life into his melancholic but warm and welcoming lofi production, often drawing inspiration from dusty records dug from local crates. „I tie my music to other people’s music and times in my life“, farewell says. „My own life affects 100 percent of my music.“ In a sense, farewell invites you to experience his memories alongside him, an artist and a listener, both firsthand witnesses to misty vignettes of artistic Bostonian existence.  </w:t>
      </w:r>
    </w:p>
    <w:sectPr w:rsidR="007944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D7"/>
    <w:rsid w:val="0016486F"/>
    <w:rsid w:val="00640F82"/>
    <w:rsid w:val="007944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71BE"/>
  <w15:chartTrackingRefBased/>
  <w15:docId w15:val="{A4EEFB62-6C26-4CD6-964E-FB3110A4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483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Bores</dc:creator>
  <cp:keywords/>
  <dc:description/>
  <cp:lastModifiedBy>Lena Bores</cp:lastModifiedBy>
  <cp:revision>1</cp:revision>
  <dcterms:created xsi:type="dcterms:W3CDTF">2024-04-10T09:56:00Z</dcterms:created>
  <dcterms:modified xsi:type="dcterms:W3CDTF">2024-04-10T10:25:00Z</dcterms:modified>
</cp:coreProperties>
</file>