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kwaainet-rag-performance-report"/>
    <w:p>
      <w:pPr>
        <w:pStyle w:val="Heading1"/>
      </w:pPr>
      <w:r>
        <w:t xml:space="preserve">kwaainet rag — Performance Report</w:t>
      </w:r>
    </w:p>
    <w:p>
      <w:pPr>
        <w:pStyle w:val="FirstParagraph"/>
      </w:pPr>
      <w:r>
        <w:rPr>
          <w:b/>
          <w:bCs/>
        </w:rPr>
        <w:t xml:space="preserve">Date</w:t>
      </w:r>
      <w:r>
        <w:t xml:space="preserve">: 2026-07-12</w:t>
      </w:r>
      <w:r>
        <w:br/>
      </w:r>
      <w:r>
        <w:rPr>
          <w:b/>
          <w:bCs/>
        </w:rPr>
        <w:t xml:space="preserve">Binary version</w:t>
      </w:r>
      <w:r>
        <w:t xml:space="preserve">: v0.4.148+ (SQLite WAL, fixed thread safety)</w:t>
      </w:r>
      <w:r>
        <w:br/>
      </w:r>
      <w:r>
        <w:rPr>
          <w:b/>
          <w:bCs/>
        </w:rPr>
        <w:t xml:space="preserve">Infrastructure</w:t>
      </w:r>
      <w:r>
        <w:t xml:space="preserve">: metro-linux (A6000 48GB) + metro-win (A5000) via p2p relay; jerome offline</w:t>
      </w:r>
      <w:r>
        <w:br/>
      </w:r>
      <w:r>
        <w:rPr>
          <w:b/>
          <w:bCs/>
        </w:rPr>
        <w:t xml:space="preserve">Model</w:t>
      </w:r>
      <w:r>
        <w:t xml:space="preserve">: llama3.1:8b</w:t>
      </w:r>
      <w:r>
        <w:br/>
      </w:r>
      <w:r>
        <w:rPr>
          <w:b/>
          <w:bCs/>
        </w:rPr>
        <w:t xml:space="preserve">Eval method</w:t>
      </w:r>
      <w:r>
        <w:t xml:space="preserve">: token-overlap + semantic (cosine similarity; low=0.30, high=0.85)</w:t>
      </w:r>
    </w:p>
    <w:p>
      <w:r>
        <w:pict>
          <v:rect style="width:0;height:1.5pt" o:hralign="center" o:hrstd="t" o:hr="t"/>
        </w:pict>
      </w:r>
    </w:p>
    <w:bookmarkStart w:id="9" w:name="executive-summary"/>
    <w:p>
      <w:pPr>
        <w:pStyle w:val="Heading2"/>
      </w:pPr>
      <w:r>
        <w:t xml:space="preserve">Executive Summary</w:t>
      </w:r>
    </w:p>
    <w:p>
      <w:pPr>
        <w:pStyle w:val="FirstParagraph"/>
      </w:pPr>
      <w:r>
        <w:t xml:space="preserve">Across 16 knowledge bases evaluated since June 2026,</w:t>
      </w:r>
      <w:r>
        <w:t xml:space="preserve"> </w:t>
      </w:r>
      <w:r>
        <w:rPr>
          <w:rStyle w:val="VerbatimChar"/>
        </w:rPr>
        <w:t xml:space="preserve">kwaainet rag</w:t>
      </w:r>
      <w:r>
        <w:t xml:space="preserve"> </w:t>
      </w:r>
      <w:r>
        <w:t xml:space="preserve">achieves:</w:t>
      </w:r>
    </w:p>
    <w:p>
      <w:pPr>
        <w:pStyle w:val="Compact"/>
        <w:numPr>
          <w:ilvl w:val="0"/>
          <w:numId w:val="1001"/>
        </w:numPr>
      </w:pPr>
      <w:r>
        <w:rPr>
          <w:b/>
          <w:bCs/>
        </w:rPr>
        <w:t xml:space="preserve">Retrieval recall</w:t>
      </w:r>
      <w:r>
        <w:t xml:space="preserve">: 73.9%–96.3% (median ~87%)</w:t>
      </w:r>
    </w:p>
    <w:p>
      <w:pPr>
        <w:pStyle w:val="Compact"/>
        <w:numPr>
          <w:ilvl w:val="0"/>
          <w:numId w:val="1001"/>
        </w:numPr>
      </w:pPr>
      <w:r>
        <w:rPr>
          <w:b/>
          <w:bCs/>
        </w:rPr>
        <w:t xml:space="preserve">Generation recall</w:t>
      </w:r>
      <w:r>
        <w:t xml:space="preserve">: varies widely by domain (33–96%) — see per-domain notes</w:t>
      </w:r>
    </w:p>
    <w:p>
      <w:pPr>
        <w:pStyle w:val="Compact"/>
        <w:numPr>
          <w:ilvl w:val="0"/>
          <w:numId w:val="1001"/>
        </w:numPr>
      </w:pPr>
      <w:r>
        <w:rPr>
          <w:b/>
          <w:bCs/>
        </w:rPr>
        <w:t xml:space="preserve">D6 primary benchmark</w:t>
      </w:r>
      <w:r>
        <w:t xml:space="preserve">: 89.5% retrieval (best run, metro-linux, 209 questions)</w:t>
      </w:r>
    </w:p>
    <w:p>
      <w:pPr>
        <w:pStyle w:val="Compact"/>
        <w:numPr>
          <w:ilvl w:val="0"/>
          <w:numId w:val="1001"/>
        </w:numPr>
      </w:pPr>
      <w:r>
        <w:rPr>
          <w:b/>
          <w:bCs/>
        </w:rPr>
        <w:t xml:space="preserve">SQLite migration</w:t>
      </w:r>
      <w:r>
        <w:t xml:space="preserve">: eliminated all multi-process DB lock failures that previously crashed the pipeline; 7 KBs rebuilt fully autonomously over ~64 hours</w:t>
      </w:r>
    </w:p>
    <w:p>
      <w:r>
        <w:pict>
          <v:rect style="width:0;height:1.5pt" o:hralign="center" o:hrstd="t" o:hr="t"/>
        </w:pict>
      </w:r>
    </w:p>
    <w:bookmarkEnd w:id="9"/>
    <w:bookmarkStart w:id="11" w:name="d6-primary-benchmark-district-six-memoir"/>
    <w:p>
      <w:pPr>
        <w:pStyle w:val="Heading2"/>
      </w:pPr>
      <w:r>
        <w:t xml:space="preserve">1. D6 — Primary Benchmark (District Six memoir)</w:t>
      </w:r>
    </w:p>
    <w:p>
      <w:pPr>
        <w:pStyle w:val="FirstParagraph"/>
      </w:pPr>
      <w:r>
        <w:t xml:space="preserve">D6 is the principal eval corpus:</w:t>
      </w:r>
      <w:r>
        <w:t xml:space="preserve"> </w:t>
      </w:r>
      <w:r>
        <w:rPr>
          <w:i/>
          <w:iCs/>
        </w:rPr>
        <w:t xml:space="preserve">“Lest We Forget”</w:t>
      </w:r>
      <w:r>
        <w:t xml:space="preserve"> </w:t>
      </w:r>
      <w:r>
        <w:t xml:space="preserve">by Yousuf Rassool, 1,152 chunks, 100-word sentence-aligned.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w:t>
            </w:r>
          </w:p>
        </w:tc>
        <w:tc>
          <w:tcPr/>
          <w:p>
            <w:pPr>
              <w:pStyle w:val="Compact"/>
            </w:pPr>
            <w:r>
              <w:t xml:space="preserve">Machine</w:t>
            </w:r>
          </w:p>
        </w:tc>
        <w:tc>
          <w:tcPr/>
          <w:p>
            <w:pPr>
              <w:pStyle w:val="Compact"/>
            </w:pPr>
            <w:r>
              <w:t xml:space="preserve">Score</w:t>
            </w:r>
          </w:p>
        </w:tc>
        <w:tc>
          <w:tcPr/>
          <w:p>
            <w:pPr>
              <w:pStyle w:val="Compact"/>
            </w:pPr>
            <w:r>
              <w:t xml:space="preserve">Questions</w:t>
            </w:r>
          </w:p>
        </w:tc>
        <w:tc>
          <w:tcPr/>
          <w:p>
            <w:pPr>
              <w:pStyle w:val="Compact"/>
            </w:pPr>
            <w:r>
              <w:t xml:space="preserve">Notes</w:t>
            </w:r>
          </w:p>
        </w:tc>
      </w:tr>
      <w:tr>
        <w:tc>
          <w:tcPr/>
          <w:p>
            <w:pPr>
              <w:pStyle w:val="Compact"/>
            </w:pPr>
            <w:r>
              <w:t xml:space="preserve">seed7b</w:t>
            </w:r>
          </w:p>
        </w:tc>
        <w:tc>
          <w:tcPr/>
          <w:p>
            <w:pPr>
              <w:pStyle w:val="Compact"/>
            </w:pPr>
            <w:r>
              <w:t xml:space="preserve">metro-linux</w:t>
            </w:r>
          </w:p>
        </w:tc>
        <w:tc>
          <w:tcPr/>
          <w:p>
            <w:pPr>
              <w:pStyle w:val="Compact"/>
            </w:pPr>
            <w:r>
              <w:rPr>
                <w:b/>
                <w:bCs/>
              </w:rPr>
              <w:t xml:space="preserve">89.5%</w:t>
            </w:r>
          </w:p>
        </w:tc>
        <w:tc>
          <w:tcPr/>
          <w:p>
            <w:pPr>
              <w:pStyle w:val="Compact"/>
            </w:pPr>
            <w:r>
              <w:t xml:space="preserve">209</w:t>
            </w:r>
          </w:p>
        </w:tc>
        <w:tc>
          <w:tcPr/>
          <w:p>
            <w:pPr>
              <w:pStyle w:val="Compact"/>
            </w:pPr>
            <w:r>
              <w:t xml:space="preserve">Best overall</w:t>
            </w:r>
          </w:p>
        </w:tc>
      </w:tr>
      <w:tr>
        <w:tc>
          <w:tcPr/>
          <w:p>
            <w:pPr>
              <w:pStyle w:val="Compact"/>
            </w:pPr>
            <w:r>
              <w:t xml:space="preserve">seed8</w:t>
            </w:r>
          </w:p>
        </w:tc>
        <w:tc>
          <w:tcPr/>
          <w:p>
            <w:pPr>
              <w:pStyle w:val="Compact"/>
            </w:pPr>
            <w:r>
              <w:t xml:space="preserve">metro-win</w:t>
            </w:r>
          </w:p>
        </w:tc>
        <w:tc>
          <w:tcPr/>
          <w:p>
            <w:pPr>
              <w:pStyle w:val="Compact"/>
            </w:pPr>
            <w:r>
              <w:t xml:space="preserve">88.5%</w:t>
            </w:r>
          </w:p>
        </w:tc>
        <w:tc>
          <w:tcPr/>
          <w:p>
            <w:pPr>
              <w:pStyle w:val="Compact"/>
            </w:pPr>
            <w:r>
              <w:t xml:space="preserve">209</w:t>
            </w:r>
          </w:p>
        </w:tc>
        <w:tc>
          <w:tcPr/>
          <w:p>
            <w:pPr>
              <w:pStyle w:val="Compact"/>
            </w:pPr>
          </w:p>
        </w:tc>
      </w:tr>
      <w:tr>
        <w:tc>
          <w:tcPr/>
          <w:p>
            <w:pPr>
              <w:pStyle w:val="Compact"/>
            </w:pPr>
            <w:r>
              <w:t xml:space="preserve">seed7</w:t>
            </w:r>
          </w:p>
        </w:tc>
        <w:tc>
          <w:tcPr/>
          <w:p>
            <w:pPr>
              <w:pStyle w:val="Compact"/>
            </w:pPr>
            <w:r>
              <w:t xml:space="preserve">local</w:t>
            </w:r>
          </w:p>
        </w:tc>
        <w:tc>
          <w:tcPr/>
          <w:p>
            <w:pPr>
              <w:pStyle w:val="Compact"/>
            </w:pPr>
            <w:r>
              <w:t xml:space="preserve">86.1%</w:t>
            </w:r>
          </w:p>
        </w:tc>
        <w:tc>
          <w:tcPr/>
          <w:p>
            <w:pPr>
              <w:pStyle w:val="Compact"/>
            </w:pPr>
            <w:r>
              <w:t xml:space="preserve">209</w:t>
            </w:r>
          </w:p>
        </w:tc>
        <w:tc>
          <w:tcPr/>
          <w:p>
            <w:pPr>
              <w:pStyle w:val="Compact"/>
            </w:pPr>
            <w:r>
              <w:t xml:space="preserve">CPU only, slow</w:t>
            </w:r>
          </w:p>
        </w:tc>
      </w:tr>
      <w:tr>
        <w:tc>
          <w:tcPr/>
          <w:p>
            <w:pPr>
              <w:pStyle w:val="Compact"/>
            </w:pPr>
            <w:r>
              <w:t xml:space="preserve">seed6</w:t>
            </w:r>
          </w:p>
        </w:tc>
        <w:tc>
          <w:tcPr/>
          <w:p>
            <w:pPr>
              <w:pStyle w:val="Compact"/>
            </w:pPr>
            <w:r>
              <w:t xml:space="preserve">metro-linux</w:t>
            </w:r>
          </w:p>
        </w:tc>
        <w:tc>
          <w:tcPr/>
          <w:p>
            <w:pPr>
              <w:pStyle w:val="Compact"/>
            </w:pPr>
            <w:r>
              <w:t xml:space="preserve">88.9%</w:t>
            </w:r>
          </w:p>
        </w:tc>
        <w:tc>
          <w:tcPr/>
          <w:p>
            <w:pPr>
              <w:pStyle w:val="Compact"/>
            </w:pPr>
            <w:r>
              <w:t xml:space="preserve">209</w:t>
            </w:r>
          </w:p>
        </w:tc>
        <w:tc>
          <w:tcPr/>
          <w:p>
            <w:pPr>
              <w:pStyle w:val="Compact"/>
            </w:pPr>
            <w:r>
              <w:t xml:space="preserve">Previous best (pre-seed7)</w:t>
            </w:r>
          </w:p>
        </w:tc>
      </w:tr>
    </w:tbl>
    <w:p>
      <w:pPr>
        <w:pStyle w:val="BodyText"/>
      </w:pPr>
      <w:r>
        <w:rPr>
          <w:b/>
          <w:bCs/>
        </w:rPr>
        <w:t xml:space="preserve">Graph build</w:t>
      </w:r>
      <w:r>
        <w:t xml:space="preserve">: 1,152 chunks, 911 entities, 2,120s (35 min @ 0.54 chunks/sec)</w:t>
      </w:r>
      <w:r>
        <w:br/>
      </w:r>
      <w:r>
        <w:rPr>
          <w:b/>
          <w:bCs/>
        </w:rPr>
        <w:t xml:space="preserve">Entity types</w:t>
      </w:r>
      <w:r>
        <w:t xml:space="preserve">: Person, Place, Organization, Legislation, Publication</w:t>
      </w:r>
      <w:r>
        <w:br/>
      </w:r>
      <w:r>
        <w:rPr>
          <w:b/>
          <w:bCs/>
        </w:rPr>
        <w:t xml:space="preserve">Settings</w:t>
      </w:r>
      <w:r>
        <w:t xml:space="preserve">:</w:t>
      </w:r>
      <w:r>
        <w:t xml:space="preserve"> </w:t>
      </w:r>
      <w:r>
        <w:rPr>
          <w:rStyle w:val="VerbatimChar"/>
        </w:rPr>
        <w:t xml:space="preserve">--graph-window 1</w:t>
      </w:r>
      <w:r>
        <w:t xml:space="preserve">,</w:t>
      </w:r>
      <w:r>
        <w:t xml:space="preserve"> </w:t>
      </w:r>
      <w:r>
        <w:rPr>
          <w:rStyle w:val="VerbatimChar"/>
        </w:rPr>
        <w:t xml:space="preserve">--timeline</w:t>
      </w:r>
      <w:r>
        <w:t xml:space="preserve">,</w:t>
      </w:r>
      <w:r>
        <w:t xml:space="preserve"> </w:t>
      </w:r>
      <w:r>
        <w:rPr>
          <w:rStyle w:val="VerbatimChar"/>
        </w:rPr>
        <w:t xml:space="preserve">--no-relations</w:t>
      </w:r>
      <w:r>
        <w:t xml:space="preserve">,</w:t>
      </w:r>
      <w:r>
        <w:t xml:space="preserve"> </w:t>
      </w:r>
      <w:r>
        <w:rPr>
          <w:rStyle w:val="VerbatimChar"/>
        </w:rPr>
        <w:t xml:space="preserve">--seed-file d6_family_tree.yaml</w:t>
      </w:r>
    </w:p>
    <w:p>
      <w:pPr>
        <w:pStyle w:val="BodyText"/>
      </w:pPr>
      <w:r>
        <w:rPr>
          <w:b/>
          <w:bCs/>
        </w:rPr>
        <w:t xml:space="preserve">Target accuracy</w:t>
      </w:r>
      <w:r>
        <w:t xml:space="preserve">: 80–90% ✅ (89.5% is at the top of target range)</w:t>
      </w:r>
      <w:r>
        <w:br/>
      </w:r>
      <w:r>
        <w:rPr>
          <w:b/>
          <w:bCs/>
        </w:rPr>
        <w:t xml:space="preserve">Pending</w:t>
      </w:r>
      <w:r>
        <w:t xml:space="preserve">: GPU relay rebuild needed for valid timeline determinism (local Ollama produced 40 vs 194 events across runs)</w:t>
      </w:r>
    </w:p>
    <w:bookmarkStart w:id="10" w:name="X4bc9fd5ee82d951237de364e796c7e552ce08ea"/>
    <w:p>
      <w:pPr>
        <w:pStyle w:val="Heading3"/>
      </w:pPr>
      <w:r>
        <w:t xml:space="preserve">D6 Phase Progression (Entity Extraction Experiments)</w:t>
      </w:r>
    </w:p>
    <w:tbl>
      <w:tblPr>
        <w:tblStyle w:val="Table"/>
        <w:tblW w:type="pct" w:w="5000"/>
        <w:tblLayout w:type="fixed"/>
        <w:tblLook w:firstRow="1" w:lastRow="0" w:firstColumn="0" w:lastColumn="0" w:noHBand="0" w:noVBand="0" w:val="0020"/>
      </w:tblPr>
      <w:tblGrid>
        <w:gridCol w:w="1260"/>
        <w:gridCol w:w="2340"/>
        <w:gridCol w:w="2880"/>
        <w:gridCol w:w="1440"/>
      </w:tblGrid>
      <w:tr>
        <w:trPr>
          <w:tblHeader w:val="on"/>
        </w:trPr>
        <w:tc>
          <w:tcPr/>
          <w:p>
            <w:pPr>
              <w:pStyle w:val="Compact"/>
            </w:pPr>
            <w:r>
              <w:t xml:space="preserve">Phase</w:t>
            </w:r>
          </w:p>
        </w:tc>
        <w:tc>
          <w:tcPr/>
          <w:p>
            <w:pPr>
              <w:pStyle w:val="Compact"/>
            </w:pPr>
            <w:r>
              <w:t xml:space="preserve">Entity Types</w:t>
            </w:r>
          </w:p>
        </w:tc>
        <w:tc>
          <w:tcPr/>
          <w:p>
            <w:pPr>
              <w:pStyle w:val="Compact"/>
            </w:pPr>
            <w:r>
              <w:t xml:space="preserve">Context Window</w:t>
            </w:r>
          </w:p>
        </w:tc>
        <w:tc>
          <w:tcPr/>
          <w:p>
            <w:pPr>
              <w:pStyle w:val="Compact"/>
            </w:pPr>
            <w:r>
              <w:t xml:space="preserve">Recall</w:t>
            </w:r>
          </w:p>
        </w:tc>
      </w:tr>
      <w:tr>
        <w:tc>
          <w:tcPr/>
          <w:p>
            <w:pPr>
              <w:pStyle w:val="Compact"/>
            </w:pPr>
            <w:r>
              <w:t xml:space="preserve">Phase 1</w:t>
            </w:r>
          </w:p>
        </w:tc>
        <w:tc>
          <w:tcPr/>
          <w:p>
            <w:pPr>
              <w:pStyle w:val="Compact"/>
            </w:pPr>
            <w:r>
              <w:t xml:space="preserve">Person only</w:t>
            </w:r>
          </w:p>
        </w:tc>
        <w:tc>
          <w:tcPr/>
          <w:p>
            <w:pPr>
              <w:pStyle w:val="Compact"/>
            </w:pPr>
            <w:r>
              <w:t xml:space="preserve">0</w:t>
            </w:r>
          </w:p>
        </w:tc>
        <w:tc>
          <w:tcPr/>
          <w:p>
            <w:pPr>
              <w:pStyle w:val="Compact"/>
            </w:pPr>
            <w:r>
              <w:t xml:space="preserve">~82%</w:t>
            </w:r>
          </w:p>
        </w:tc>
      </w:tr>
      <w:tr>
        <w:tc>
          <w:tcPr/>
          <w:p>
            <w:pPr>
              <w:pStyle w:val="Compact"/>
            </w:pPr>
            <w:r>
              <w:t xml:space="preserve">Phase 2</w:t>
            </w:r>
          </w:p>
        </w:tc>
        <w:tc>
          <w:tcPr/>
          <w:p>
            <w:pPr>
              <w:pStyle w:val="Compact"/>
            </w:pPr>
            <w:r>
              <w:t xml:space="preserve">Person + Place</w:t>
            </w:r>
          </w:p>
        </w:tc>
        <w:tc>
          <w:tcPr/>
          <w:p>
            <w:pPr>
              <w:pStyle w:val="Compact"/>
            </w:pPr>
            <w:r>
              <w:t xml:space="preserve">0</w:t>
            </w:r>
          </w:p>
        </w:tc>
        <w:tc>
          <w:tcPr/>
          <w:p>
            <w:pPr>
              <w:pStyle w:val="Compact"/>
            </w:pPr>
            <w:r>
              <w:t xml:space="preserve">~85–87%</w:t>
            </w:r>
          </w:p>
        </w:tc>
      </w:tr>
      <w:tr>
        <w:tc>
          <w:tcPr/>
          <w:p>
            <w:pPr>
              <w:pStyle w:val="Compact"/>
            </w:pPr>
            <w:r>
              <w:t xml:space="preserve">Phase 2 (window=1)</w:t>
            </w:r>
          </w:p>
        </w:tc>
        <w:tc>
          <w:tcPr/>
          <w:p>
            <w:pPr>
              <w:pStyle w:val="Compact"/>
            </w:pPr>
            <w:r>
              <w:t xml:space="preserve">Person + Place</w:t>
            </w:r>
          </w:p>
        </w:tc>
        <w:tc>
          <w:tcPr/>
          <w:p>
            <w:pPr>
              <w:pStyle w:val="Compact"/>
            </w:pPr>
            <w:r>
              <w:t xml:space="preserve">1 adjacent</w:t>
            </w:r>
          </w:p>
        </w:tc>
        <w:tc>
          <w:tcPr/>
          <w:p>
            <w:pPr>
              <w:pStyle w:val="Compact"/>
            </w:pPr>
            <w:r>
              <w:t xml:space="preserve">~87–89%</w:t>
            </w:r>
          </w:p>
        </w:tc>
      </w:tr>
      <w:tr>
        <w:tc>
          <w:tcPr/>
          <w:p>
            <w:pPr>
              <w:pStyle w:val="Compact"/>
            </w:pPr>
            <w:r>
              <w:t xml:space="preserve">Phase 3</w:t>
            </w:r>
          </w:p>
        </w:tc>
        <w:tc>
          <w:tcPr/>
          <w:p>
            <w:pPr>
              <w:pStyle w:val="Compact"/>
            </w:pPr>
            <w:r>
              <w:t xml:space="preserve">+Org +Legislation +Publication (KB schema guided)</w:t>
            </w:r>
          </w:p>
        </w:tc>
        <w:tc>
          <w:tcPr/>
          <w:p>
            <w:pPr>
              <w:pStyle w:val="Compact"/>
            </w:pPr>
            <w:r>
              <w:t xml:space="preserve">1</w:t>
            </w:r>
          </w:p>
        </w:tc>
        <w:tc>
          <w:tcPr/>
          <w:p>
            <w:pPr>
              <w:pStyle w:val="Compact"/>
            </w:pPr>
            <w:r>
              <w:t xml:space="preserve">88.9–89.5%</w:t>
            </w:r>
          </w:p>
        </w:tc>
      </w:tr>
    </w:tbl>
    <w:p>
      <w:pPr>
        <w:pStyle w:val="BodyText"/>
      </w:pPr>
      <w:r>
        <w:rPr>
          <w:b/>
          <w:bCs/>
        </w:rPr>
        <w:t xml:space="preserve">Key finding</w:t>
      </w:r>
      <w:r>
        <w:t xml:space="preserve">: adjacent-chunk context window (+1) contributed ~+7pp recall for Person/Place entities. KB schema injection (entity type definitions in extraction prompt) pushed Organization recall from 0% to meaningful extraction.</w:t>
      </w:r>
    </w:p>
    <w:p>
      <w:r>
        <w:pict>
          <v:rect style="width:0;height:1.5pt" o:hralign="center" o:hrstd="t" o:hr="t"/>
        </w:pict>
      </w:r>
    </w:p>
    <w:bookmarkEnd w:id="10"/>
    <w:bookmarkEnd w:id="11"/>
    <w:bookmarkStart w:id="14" w:name="X09b3ce1db78fbc77b3e19333199f236d23f543f"/>
    <w:p>
      <w:pPr>
        <w:pStyle w:val="Heading2"/>
      </w:pPr>
      <w:r>
        <w:t xml:space="preserve">2. Pipeline KBs — July 2026 Rebuild (SQLite binary)</w:t>
      </w:r>
    </w:p>
    <w:p>
      <w:pPr>
        <w:pStyle w:val="FirstParagraph"/>
      </w:pPr>
      <w:r>
        <w:t xml:space="preserve">All 7 rebuilt with:</w:t>
      </w:r>
      <w:r>
        <w:t xml:space="preserve"> </w:t>
      </w:r>
      <w:r>
        <w:rPr>
          <w:rStyle w:val="VerbatimChar"/>
        </w:rPr>
        <w:t xml:space="preserve">--workers 4 --no-relations --graph-window 1 --timeline --entity-types Person,Place,Organization,Legislation,Publication</w:t>
      </w:r>
    </w:p>
    <w:tbl>
      <w:tblPr>
        <w:tblStyle w:val="Table"/>
        <w:tblW w:type="pct" w:w="5000"/>
        <w:tblLayout w:type="fixed"/>
        <w:tblLook w:firstRow="1" w:lastRow="0" w:firstColumn="0" w:lastColumn="0" w:noHBand="0" w:noVBand="0" w:val="0020"/>
      </w:tblPr>
      <w:tblGrid>
        <w:gridCol w:w="495"/>
        <w:gridCol w:w="990"/>
        <w:gridCol w:w="1237"/>
        <w:gridCol w:w="1485"/>
        <w:gridCol w:w="866"/>
        <w:gridCol w:w="1361"/>
        <w:gridCol w:w="1485"/>
      </w:tblGrid>
      <w:tr>
        <w:trPr>
          <w:tblHeader w:val="on"/>
        </w:trPr>
        <w:tc>
          <w:tcPr/>
          <w:p>
            <w:pPr>
              <w:pStyle w:val="Compact"/>
            </w:pPr>
            <w:r>
              <w:t xml:space="preserve">KB</w:t>
            </w:r>
          </w:p>
        </w:tc>
        <w:tc>
          <w:tcPr/>
          <w:p>
            <w:pPr>
              <w:pStyle w:val="Compact"/>
            </w:pPr>
            <w:r>
              <w:t xml:space="preserve">Chunks</w:t>
            </w:r>
          </w:p>
        </w:tc>
        <w:tc>
          <w:tcPr/>
          <w:p>
            <w:pPr>
              <w:pStyle w:val="Compact"/>
            </w:pPr>
            <w:r>
              <w:t xml:space="preserve">Entities</w:t>
            </w:r>
          </w:p>
        </w:tc>
        <w:tc>
          <w:tcPr/>
          <w:p>
            <w:pPr>
              <w:pStyle w:val="Compact"/>
            </w:pPr>
            <w:r>
              <w:t xml:space="preserve">Build time</w:t>
            </w:r>
          </w:p>
        </w:tc>
        <w:tc>
          <w:tcPr/>
          <w:p>
            <w:pPr>
              <w:pStyle w:val="Compact"/>
            </w:pPr>
            <w:r>
              <w:t xml:space="preserve">Speed</w:t>
            </w:r>
          </w:p>
        </w:tc>
        <w:tc>
          <w:tcPr/>
          <w:p>
            <w:pPr>
              <w:pStyle w:val="Compact"/>
            </w:pPr>
            <w:r>
              <w:t xml:space="preserve">Retrieval</w:t>
            </w:r>
          </w:p>
        </w:tc>
        <w:tc>
          <w:tcPr/>
          <w:p>
            <w:pPr>
              <w:pStyle w:val="Compact"/>
            </w:pPr>
            <w:r>
              <w:t xml:space="preserve">Generation</w:t>
            </w:r>
          </w:p>
        </w:tc>
      </w:tr>
      <w:tr>
        <w:tc>
          <w:tcPr/>
          <w:p>
            <w:pPr>
              <w:pStyle w:val="Compact"/>
            </w:pPr>
            <w:r>
              <w:t xml:space="preserve">OSMDocs</w:t>
            </w:r>
          </w:p>
        </w:tc>
        <w:tc>
          <w:tcPr/>
          <w:p>
            <w:pPr>
              <w:pStyle w:val="Compact"/>
            </w:pPr>
            <w:r>
              <w:t xml:space="preserve">672</w:t>
            </w:r>
          </w:p>
        </w:tc>
        <w:tc>
          <w:tcPr/>
          <w:p>
            <w:pPr>
              <w:pStyle w:val="Compact"/>
            </w:pPr>
            <w:r>
              <w:t xml:space="preserve">240</w:t>
            </w:r>
          </w:p>
        </w:tc>
        <w:tc>
          <w:tcPr/>
          <w:p>
            <w:pPr>
              <w:pStyle w:val="Compact"/>
            </w:pPr>
            <w:r>
              <w:t xml:space="preserve">17 min</w:t>
            </w:r>
          </w:p>
        </w:tc>
        <w:tc>
          <w:tcPr/>
          <w:p>
            <w:pPr>
              <w:pStyle w:val="Compact"/>
            </w:pPr>
            <w:r>
              <w:t xml:space="preserve">0.65 c/s</w:t>
            </w:r>
          </w:p>
        </w:tc>
        <w:tc>
          <w:tcPr/>
          <w:p>
            <w:pPr>
              <w:pStyle w:val="Compact"/>
            </w:pPr>
            <w:r>
              <w:rPr>
                <w:b/>
                <w:bCs/>
              </w:rPr>
              <w:t xml:space="preserve">96.3%</w:t>
            </w:r>
          </w:p>
        </w:tc>
        <w:tc>
          <w:tcPr/>
          <w:p>
            <w:pPr>
              <w:pStyle w:val="Compact"/>
            </w:pPr>
            <w:r>
              <w:t xml:space="preserve">81.3%</w:t>
            </w:r>
          </w:p>
        </w:tc>
      </w:tr>
      <w:tr>
        <w:tc>
          <w:tcPr/>
          <w:p>
            <w:pPr>
              <w:pStyle w:val="Compact"/>
            </w:pPr>
            <w:r>
              <w:t xml:space="preserve">CountryHistory</w:t>
            </w:r>
          </w:p>
        </w:tc>
        <w:tc>
          <w:tcPr/>
          <w:p>
            <w:pPr>
              <w:pStyle w:val="Compact"/>
            </w:pPr>
            <w:r>
              <w:t xml:space="preserve">18,754</w:t>
            </w:r>
          </w:p>
        </w:tc>
        <w:tc>
          <w:tcPr/>
          <w:p>
            <w:pPr>
              <w:pStyle w:val="Compact"/>
            </w:pPr>
            <w:r>
              <w:t xml:space="preserve">8,440</w:t>
            </w:r>
          </w:p>
        </w:tc>
        <w:tc>
          <w:tcPr/>
          <w:p>
            <w:pPr>
              <w:pStyle w:val="Compact"/>
            </w:pPr>
            <w:r>
              <w:t xml:space="preserve">13.0 hr</w:t>
            </w:r>
          </w:p>
        </w:tc>
        <w:tc>
          <w:tcPr/>
          <w:p>
            <w:pPr>
              <w:pStyle w:val="Compact"/>
            </w:pPr>
            <w:r>
              <w:t xml:space="preserve">0.40 c/s</w:t>
            </w:r>
          </w:p>
        </w:tc>
        <w:tc>
          <w:tcPr/>
          <w:p>
            <w:pPr>
              <w:pStyle w:val="Compact"/>
            </w:pPr>
            <w:r>
              <w:rPr>
                <w:b/>
                <w:bCs/>
              </w:rPr>
              <w:t xml:space="preserve">95.9%</w:t>
            </w:r>
          </w:p>
        </w:tc>
        <w:tc>
          <w:tcPr/>
          <w:p>
            <w:pPr>
              <w:pStyle w:val="Compact"/>
            </w:pPr>
            <w:r>
              <w:t xml:space="preserve">80.8%</w:t>
            </w:r>
          </w:p>
        </w:tc>
      </w:tr>
      <w:tr>
        <w:tc>
          <w:tcPr/>
          <w:p>
            <w:pPr>
              <w:pStyle w:val="Compact"/>
            </w:pPr>
            <w:r>
              <w:t xml:space="preserve">Astrophysics</w:t>
            </w:r>
          </w:p>
        </w:tc>
        <w:tc>
          <w:tcPr/>
          <w:p>
            <w:pPr>
              <w:pStyle w:val="Compact"/>
            </w:pPr>
            <w:r>
              <w:t xml:space="preserve">5,638</w:t>
            </w:r>
          </w:p>
        </w:tc>
        <w:tc>
          <w:tcPr/>
          <w:p>
            <w:pPr>
              <w:pStyle w:val="Compact"/>
            </w:pPr>
            <w:r>
              <w:t xml:space="preserve">5,873</w:t>
            </w:r>
          </w:p>
        </w:tc>
        <w:tc>
          <w:tcPr/>
          <w:p>
            <w:pPr>
              <w:pStyle w:val="Compact"/>
            </w:pPr>
            <w:r>
              <w:t xml:space="preserve">5.8 hr</w:t>
            </w:r>
          </w:p>
        </w:tc>
        <w:tc>
          <w:tcPr/>
          <w:p>
            <w:pPr>
              <w:pStyle w:val="Compact"/>
            </w:pPr>
            <w:r>
              <w:t xml:space="preserve">0.27 c/s</w:t>
            </w:r>
          </w:p>
        </w:tc>
        <w:tc>
          <w:tcPr/>
          <w:p>
            <w:pPr>
              <w:pStyle w:val="Compact"/>
            </w:pPr>
            <w:r>
              <w:t xml:space="preserve">89.5%</w:t>
            </w:r>
          </w:p>
        </w:tc>
        <w:tc>
          <w:tcPr/>
          <w:p>
            <w:pPr>
              <w:pStyle w:val="Compact"/>
            </w:pPr>
            <w:r>
              <w:t xml:space="preserve">74.0%</w:t>
            </w:r>
          </w:p>
        </w:tc>
      </w:tr>
      <w:tr>
        <w:tc>
          <w:tcPr/>
          <w:p>
            <w:pPr>
              <w:pStyle w:val="Compact"/>
            </w:pPr>
            <w:r>
              <w:t xml:space="preserve">DreamMem</w:t>
            </w:r>
          </w:p>
        </w:tc>
        <w:tc>
          <w:tcPr/>
          <w:p>
            <w:pPr>
              <w:pStyle w:val="Compact"/>
            </w:pPr>
            <w:r>
              <w:t xml:space="preserve">2,254</w:t>
            </w:r>
          </w:p>
        </w:tc>
        <w:tc>
          <w:tcPr/>
          <w:p>
            <w:pPr>
              <w:pStyle w:val="Compact"/>
            </w:pPr>
            <w:r>
              <w:t xml:space="preserve">2,528</w:t>
            </w:r>
          </w:p>
        </w:tc>
        <w:tc>
          <w:tcPr/>
          <w:p>
            <w:pPr>
              <w:pStyle w:val="Compact"/>
            </w:pPr>
            <w:r>
              <w:t xml:space="preserve">2.2 hr</w:t>
            </w:r>
          </w:p>
        </w:tc>
        <w:tc>
          <w:tcPr/>
          <w:p>
            <w:pPr>
              <w:pStyle w:val="Compact"/>
            </w:pPr>
            <w:r>
              <w:t xml:space="preserve">0.29 c/s</w:t>
            </w:r>
          </w:p>
        </w:tc>
        <w:tc>
          <w:tcPr/>
          <w:p>
            <w:pPr>
              <w:pStyle w:val="Compact"/>
            </w:pPr>
            <w:r>
              <w:t xml:space="preserve">88.7%</w:t>
            </w:r>
          </w:p>
        </w:tc>
        <w:tc>
          <w:tcPr/>
          <w:p>
            <w:pPr>
              <w:pStyle w:val="Compact"/>
            </w:pPr>
            <w:r>
              <w:t xml:space="preserve">72.9%</w:t>
            </w:r>
          </w:p>
        </w:tc>
      </w:tr>
      <w:tr>
        <w:tc>
          <w:tcPr/>
          <w:p>
            <w:pPr>
              <w:pStyle w:val="Compact"/>
            </w:pPr>
            <w:r>
              <w:t xml:space="preserve">Poems</w:t>
            </w:r>
          </w:p>
        </w:tc>
        <w:tc>
          <w:tcPr/>
          <w:p>
            <w:pPr>
              <w:pStyle w:val="Compact"/>
            </w:pPr>
            <w:r>
              <w:t xml:space="preserve">28,742</w:t>
            </w:r>
          </w:p>
        </w:tc>
        <w:tc>
          <w:tcPr/>
          <w:p>
            <w:pPr>
              <w:pStyle w:val="Compact"/>
            </w:pPr>
            <w:r>
              <w:t xml:space="preserve">7,947</w:t>
            </w:r>
          </w:p>
        </w:tc>
        <w:tc>
          <w:tcPr/>
          <w:p>
            <w:pPr>
              <w:pStyle w:val="Compact"/>
            </w:pPr>
            <w:r>
              <w:t xml:space="preserve">8.0 hr</w:t>
            </w:r>
          </w:p>
        </w:tc>
        <w:tc>
          <w:tcPr/>
          <w:p>
            <w:pPr>
              <w:pStyle w:val="Compact"/>
            </w:pPr>
            <w:r>
              <w:t xml:space="preserve">1.00 c/s</w:t>
            </w:r>
          </w:p>
        </w:tc>
        <w:tc>
          <w:tcPr/>
          <w:p>
            <w:pPr>
              <w:pStyle w:val="Compact"/>
            </w:pPr>
            <w:r>
              <w:t xml:space="preserve">86.3%</w:t>
            </w:r>
          </w:p>
        </w:tc>
        <w:tc>
          <w:tcPr/>
          <w:p>
            <w:pPr>
              <w:pStyle w:val="Compact"/>
            </w:pPr>
            <w:r>
              <w:t xml:space="preserve">71.9%</w:t>
            </w:r>
          </w:p>
        </w:tc>
      </w:tr>
      <w:tr>
        <w:tc>
          <w:tcPr/>
          <w:p>
            <w:pPr>
              <w:pStyle w:val="Compact"/>
            </w:pPr>
            <w:r>
              <w:t xml:space="preserve">WarPeace</w:t>
            </w:r>
          </w:p>
        </w:tc>
        <w:tc>
          <w:tcPr/>
          <w:p>
            <w:pPr>
              <w:pStyle w:val="Compact"/>
            </w:pPr>
            <w:r>
              <w:t xml:space="preserve">37,486</w:t>
            </w:r>
          </w:p>
        </w:tc>
        <w:tc>
          <w:tcPr/>
          <w:p>
            <w:pPr>
              <w:pStyle w:val="Compact"/>
            </w:pPr>
            <w:r>
              <w:t xml:space="preserve">17,132</w:t>
            </w:r>
          </w:p>
        </w:tc>
        <w:tc>
          <w:tcPr/>
          <w:p>
            <w:pPr>
              <w:pStyle w:val="Compact"/>
            </w:pPr>
            <w:r>
              <w:t xml:space="preserve">28.9 hr</w:t>
            </w:r>
          </w:p>
        </w:tc>
        <w:tc>
          <w:tcPr/>
          <w:p>
            <w:pPr>
              <w:pStyle w:val="Compact"/>
            </w:pPr>
            <w:r>
              <w:t xml:space="preserve">0.36 c/s</w:t>
            </w:r>
          </w:p>
        </w:tc>
        <w:tc>
          <w:tcPr/>
          <w:p>
            <w:pPr>
              <w:pStyle w:val="Compact"/>
            </w:pPr>
            <w:r>
              <w:t xml:space="preserve">85.6%</w:t>
            </w:r>
          </w:p>
        </w:tc>
        <w:tc>
          <w:tcPr/>
          <w:p>
            <w:pPr>
              <w:pStyle w:val="Compact"/>
            </w:pPr>
            <w:r>
              <w:t xml:space="preserve">77.7%</w:t>
            </w:r>
          </w:p>
        </w:tc>
      </w:tr>
      <w:tr>
        <w:tc>
          <w:tcPr/>
          <w:p>
            <w:pPr>
              <w:pStyle w:val="Compact"/>
            </w:pPr>
            <w:r>
              <w:t xml:space="preserve">DeepSea</w:t>
            </w:r>
          </w:p>
        </w:tc>
        <w:tc>
          <w:tcPr/>
          <w:p>
            <w:pPr>
              <w:pStyle w:val="Compact"/>
            </w:pPr>
            <w:r>
              <w:t xml:space="preserve">1,886</w:t>
            </w:r>
          </w:p>
        </w:tc>
        <w:tc>
          <w:tcPr/>
          <w:p>
            <w:pPr>
              <w:pStyle w:val="Compact"/>
            </w:pPr>
            <w:r>
              <w:t xml:space="preserve">145</w:t>
            </w:r>
          </w:p>
        </w:tc>
        <w:tc>
          <w:tcPr/>
          <w:p>
            <w:pPr>
              <w:pStyle w:val="Compact"/>
            </w:pPr>
            <w:r>
              <w:t xml:space="preserve">12 min</w:t>
            </w:r>
          </w:p>
        </w:tc>
        <w:tc>
          <w:tcPr/>
          <w:p>
            <w:pPr>
              <w:pStyle w:val="Compact"/>
            </w:pPr>
            <w:r>
              <w:t xml:space="preserve">2.71 c/s</w:t>
            </w:r>
          </w:p>
        </w:tc>
        <w:tc>
          <w:tcPr/>
          <w:p>
            <w:pPr>
              <w:pStyle w:val="Compact"/>
            </w:pPr>
            <w:r>
              <w:t xml:space="preserve">87.2%</w:t>
            </w:r>
          </w:p>
        </w:tc>
        <w:tc>
          <w:tcPr/>
          <w:p>
            <w:pPr>
              <w:pStyle w:val="Compact"/>
            </w:pPr>
            <w:r>
              <w:t xml:space="preserve">33.3%</w:t>
            </w:r>
          </w:p>
        </w:tc>
      </w:tr>
    </w:tbl>
    <w:p>
      <w:pPr>
        <w:pStyle w:val="BodyText"/>
      </w:pPr>
      <w:r>
        <w:rPr>
          <w:b/>
          <w:bCs/>
        </w:rPr>
        <w:t xml:space="preserve">Total pipeline runtime</w:t>
      </w:r>
      <w:r>
        <w:t xml:space="preserve">: ~64 hours (sequential, one KB at a time)</w:t>
      </w:r>
      <w:r>
        <w:br/>
      </w:r>
      <w:r>
        <w:rPr>
          <w:b/>
          <w:bCs/>
        </w:rPr>
        <w:t xml:space="preserve">Total chunks processed</w:t>
      </w:r>
      <w:r>
        <w:t xml:space="preserve">: 95,432</w:t>
      </w:r>
      <w:r>
        <w:br/>
      </w:r>
      <w:r>
        <w:rPr>
          <w:b/>
          <w:bCs/>
        </w:rPr>
        <w:t xml:space="preserve">Total entities extracted</w:t>
      </w:r>
      <w:r>
        <w:t xml:space="preserve">: 42,305</w:t>
      </w:r>
    </w:p>
    <w:bookmarkStart w:id="12" w:name="speed-observations"/>
    <w:p>
      <w:pPr>
        <w:pStyle w:val="Heading3"/>
      </w:pPr>
      <w:r>
        <w:t xml:space="preserve">Speed observations</w:t>
      </w:r>
    </w:p>
    <w:p>
      <w:pPr>
        <w:pStyle w:val="Compact"/>
        <w:numPr>
          <w:ilvl w:val="0"/>
          <w:numId w:val="1002"/>
        </w:numPr>
      </w:pPr>
      <w:r>
        <w:rPr>
          <w:b/>
          <w:bCs/>
        </w:rPr>
        <w:t xml:space="preserve">DeepSea</w:t>
      </w:r>
      <w:r>
        <w:t xml:space="preserve"> </w:t>
      </w:r>
      <w:r>
        <w:t xml:space="preserve">(2.71 c/s) and</w:t>
      </w:r>
      <w:r>
        <w:t xml:space="preserve"> </w:t>
      </w:r>
      <w:r>
        <w:rPr>
          <w:b/>
          <w:bCs/>
        </w:rPr>
        <w:t xml:space="preserve">Legal</w:t>
      </w:r>
      <w:r>
        <w:t xml:space="preserve"> </w:t>
      </w:r>
      <w:r>
        <w:t xml:space="preserve">(2.07 c/s) are fastest — likely due to denser text with cleaner entity signal, fewer entity candidates per chunk, or circuit breaker settling into a hot state</w:t>
      </w:r>
    </w:p>
    <w:p>
      <w:pPr>
        <w:pStyle w:val="Compact"/>
        <w:numPr>
          <w:ilvl w:val="0"/>
          <w:numId w:val="1002"/>
        </w:numPr>
      </w:pPr>
      <w:r>
        <w:rPr>
          <w:b/>
          <w:bCs/>
        </w:rPr>
        <w:t xml:space="preserve">Poems</w:t>
      </w:r>
      <w:r>
        <w:t xml:space="preserve"> </w:t>
      </w:r>
      <w:r>
        <w:t xml:space="preserve">(1.00 c/s) at 28K chunks is surprising — likely short uniform chunks with few entities extracted per call</w:t>
      </w:r>
    </w:p>
    <w:p>
      <w:pPr>
        <w:pStyle w:val="Compact"/>
        <w:numPr>
          <w:ilvl w:val="0"/>
          <w:numId w:val="1002"/>
        </w:numPr>
      </w:pPr>
      <w:r>
        <w:rPr>
          <w:b/>
          <w:bCs/>
        </w:rPr>
        <w:t xml:space="preserve">Astrophysics</w:t>
      </w:r>
      <w:r>
        <w:t xml:space="preserve"> </w:t>
      </w:r>
      <w:r>
        <w:t xml:space="preserve">and</w:t>
      </w:r>
      <w:r>
        <w:t xml:space="preserve"> </w:t>
      </w:r>
      <w:r>
        <w:rPr>
          <w:b/>
          <w:bCs/>
        </w:rPr>
        <w:t xml:space="preserve">DreamMem</w:t>
      </w:r>
      <w:r>
        <w:t xml:space="preserve"> </w:t>
      </w:r>
      <w:r>
        <w:t xml:space="preserve">slowest (0.27–0.29 c/s) — technical text with high entity density causes longer LLM responses</w:t>
      </w:r>
    </w:p>
    <w:p>
      <w:pPr>
        <w:pStyle w:val="Compact"/>
        <w:numPr>
          <w:ilvl w:val="0"/>
          <w:numId w:val="1002"/>
        </w:numPr>
      </w:pPr>
      <w:r>
        <w:rPr>
          <w:b/>
          <w:bCs/>
        </w:rPr>
        <w:t xml:space="preserve">WarPeace</w:t>
      </w:r>
      <w:r>
        <w:t xml:space="preserve"> </w:t>
      </w:r>
      <w:r>
        <w:t xml:space="preserve">is the largest corpus at 37K chunks; 29 hours is expected at 0.36 c/s</w:t>
      </w:r>
    </w:p>
    <w:bookmarkEnd w:id="12"/>
    <w:bookmarkStart w:id="13" w:name="generation-recall-anomaly-deepsea-33.3"/>
    <w:p>
      <w:pPr>
        <w:pStyle w:val="Heading3"/>
      </w:pPr>
      <w:r>
        <w:t xml:space="preserve">Generation recall anomaly — DeepSea (33.3%)</w:t>
      </w:r>
    </w:p>
    <w:p>
      <w:pPr>
        <w:pStyle w:val="FirstParagraph"/>
      </w:pPr>
      <w:r>
        <w:t xml:space="preserve">DeepSea retrieval is strong (87.2%) but generation recall collapses (33.3%). This is the same pattern seen in MobyDick and Legal (see §3). Likely cause: the eval questions for these KBs test for specific entity mentions or dates that retrieval correctly surfaces but the LLM rephrases, causing the token-overlap scorer to miss. The semantic scorer (cosine threshold) also misses because the generated answers are abstractive rather than extractive. DeepSea questions may be particularly factoid-heavy.</w:t>
      </w:r>
    </w:p>
    <w:p>
      <w:r>
        <w:pict>
          <v:rect style="width:0;height:1.5pt" o:hralign="center" o:hrstd="t" o:hr="t"/>
        </w:pict>
      </w:r>
    </w:p>
    <w:bookmarkEnd w:id="13"/>
    <w:bookmarkEnd w:id="14"/>
    <w:bookmarkStart w:id="15" w:name="pre-pipeline-kbs-evaluated-junejuly-2026"/>
    <w:p>
      <w:pPr>
        <w:pStyle w:val="Heading2"/>
      </w:pPr>
      <w:r>
        <w:t xml:space="preserve">3. Pre-Pipeline KBs (evaluated June–July 2026)</w:t>
      </w:r>
    </w:p>
    <w:p>
      <w:pPr>
        <w:pStyle w:val="FirstParagraph"/>
      </w:pPr>
      <w:r>
        <w:t xml:space="preserve">These KBs were evaluated before the main pipeline rebuild; some used token-overlap-only scoring (no</w:t>
      </w:r>
      <w:r>
        <w:t xml:space="preserve"> </w:t>
      </w:r>
      <w:r>
        <w:rPr>
          <w:rStyle w:val="VerbatimChar"/>
        </w:rPr>
        <w:t xml:space="preserve">--semantic-score</w:t>
      </w:r>
      <w:r>
        <w:t xml:space="preserve"> </w:t>
      </w:r>
      <w:r>
        <w:t xml:space="preserve">flag).</w:t>
      </w:r>
    </w:p>
    <w:tbl>
      <w:tblPr>
        <w:tblStyle w:val="Table"/>
        <w:tblW w:type="pct" w:w="5000"/>
        <w:tblLayout w:type="fixed"/>
        <w:tblLook w:firstRow="1" w:lastRow="0" w:firstColumn="0" w:lastColumn="0" w:noHBand="0" w:noVBand="0" w:val="0020"/>
      </w:tblPr>
      <w:tblGrid>
        <w:gridCol w:w="411"/>
        <w:gridCol w:w="822"/>
        <w:gridCol w:w="1028"/>
        <w:gridCol w:w="1234"/>
        <w:gridCol w:w="720"/>
        <w:gridCol w:w="1131"/>
        <w:gridCol w:w="1234"/>
        <w:gridCol w:w="1337"/>
      </w:tblGrid>
      <w:tr>
        <w:trPr>
          <w:tblHeader w:val="on"/>
        </w:trPr>
        <w:tc>
          <w:tcPr/>
          <w:p>
            <w:pPr>
              <w:pStyle w:val="Compact"/>
            </w:pPr>
            <w:r>
              <w:t xml:space="preserve">KB</w:t>
            </w:r>
          </w:p>
        </w:tc>
        <w:tc>
          <w:tcPr/>
          <w:p>
            <w:pPr>
              <w:pStyle w:val="Compact"/>
            </w:pPr>
            <w:r>
              <w:t xml:space="preserve">Chunks</w:t>
            </w:r>
          </w:p>
        </w:tc>
        <w:tc>
          <w:tcPr/>
          <w:p>
            <w:pPr>
              <w:pStyle w:val="Compact"/>
            </w:pPr>
            <w:r>
              <w:t xml:space="preserve">Entities</w:t>
            </w:r>
          </w:p>
        </w:tc>
        <w:tc>
          <w:tcPr/>
          <w:p>
            <w:pPr>
              <w:pStyle w:val="Compact"/>
            </w:pPr>
            <w:r>
              <w:t xml:space="preserve">Build time</w:t>
            </w:r>
          </w:p>
        </w:tc>
        <w:tc>
          <w:tcPr/>
          <w:p>
            <w:pPr>
              <w:pStyle w:val="Compact"/>
            </w:pPr>
            <w:r>
              <w:t xml:space="preserve">Speed</w:t>
            </w:r>
          </w:p>
        </w:tc>
        <w:tc>
          <w:tcPr/>
          <w:p>
            <w:pPr>
              <w:pStyle w:val="Compact"/>
            </w:pPr>
            <w:r>
              <w:t xml:space="preserve">Retrieval</w:t>
            </w:r>
          </w:p>
        </w:tc>
        <w:tc>
          <w:tcPr/>
          <w:p>
            <w:pPr>
              <w:pStyle w:val="Compact"/>
            </w:pPr>
            <w:r>
              <w:t xml:space="preserve">Generation</w:t>
            </w:r>
          </w:p>
        </w:tc>
        <w:tc>
          <w:tcPr/>
          <w:p>
            <w:pPr>
              <w:pStyle w:val="Compact"/>
            </w:pPr>
            <w:r>
              <w:t xml:space="preserve">Eval method</w:t>
            </w:r>
          </w:p>
        </w:tc>
      </w:tr>
      <w:tr>
        <w:tc>
          <w:tcPr/>
          <w:p>
            <w:pPr>
              <w:pStyle w:val="Compact"/>
            </w:pPr>
            <w:r>
              <w:t xml:space="preserve">Legal</w:t>
            </w:r>
          </w:p>
        </w:tc>
        <w:tc>
          <w:tcPr/>
          <w:p>
            <w:pPr>
              <w:pStyle w:val="Compact"/>
            </w:pPr>
            <w:r>
              <w:t xml:space="preserve">3,723</w:t>
            </w:r>
          </w:p>
        </w:tc>
        <w:tc>
          <w:tcPr/>
          <w:p>
            <w:pPr>
              <w:pStyle w:val="Compact"/>
            </w:pPr>
            <w:r>
              <w:t xml:space="preserve">539</w:t>
            </w:r>
          </w:p>
        </w:tc>
        <w:tc>
          <w:tcPr/>
          <w:p>
            <w:pPr>
              <w:pStyle w:val="Compact"/>
            </w:pPr>
            <w:r>
              <w:t xml:space="preserve">30 min</w:t>
            </w:r>
          </w:p>
        </w:tc>
        <w:tc>
          <w:tcPr/>
          <w:p>
            <w:pPr>
              <w:pStyle w:val="Compact"/>
            </w:pPr>
            <w:r>
              <w:t xml:space="preserve">2.07 c/s</w:t>
            </w:r>
          </w:p>
        </w:tc>
        <w:tc>
          <w:tcPr/>
          <w:p>
            <w:pPr>
              <w:pStyle w:val="Compact"/>
            </w:pPr>
            <w:r>
              <w:rPr>
                <w:b/>
                <w:bCs/>
              </w:rPr>
              <w:t xml:space="preserve">94.4%</w:t>
            </w:r>
          </w:p>
        </w:tc>
        <w:tc>
          <w:tcPr/>
          <w:p>
            <w:pPr>
              <w:pStyle w:val="Compact"/>
            </w:pPr>
            <w:r>
              <w:t xml:space="preserve">30.9%</w:t>
            </w:r>
          </w:p>
        </w:tc>
        <w:tc>
          <w:tcPr/>
          <w:p>
            <w:pPr>
              <w:pStyle w:val="Compact"/>
            </w:pPr>
            <w:r>
              <w:t xml:space="preserve">token+semantic</w:t>
            </w:r>
          </w:p>
        </w:tc>
      </w:tr>
      <w:tr>
        <w:tc>
          <w:tcPr/>
          <w:p>
            <w:pPr>
              <w:pStyle w:val="Compact"/>
            </w:pPr>
            <w:r>
              <w:t xml:space="preserve">ragbench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88.9%</w:t>
            </w:r>
          </w:p>
        </w:tc>
        <w:tc>
          <w:tcPr/>
          <w:p>
            <w:pPr>
              <w:pStyle w:val="Compact"/>
            </w:pPr>
            <w:r>
              <w:t xml:space="preserve">—</w:t>
            </w:r>
          </w:p>
        </w:tc>
        <w:tc>
          <w:tcPr/>
          <w:p>
            <w:pPr>
              <w:pStyle w:val="Compact"/>
            </w:pPr>
            <w:r>
              <w:t xml:space="preserve">token-overlap</w:t>
            </w:r>
          </w:p>
        </w:tc>
      </w:tr>
      <w:tr>
        <w:tc>
          <w:tcPr/>
          <w:p>
            <w:pPr>
              <w:pStyle w:val="Compact"/>
            </w:pPr>
            <w:r>
              <w:t xml:space="preserve">MobyDick</w:t>
            </w:r>
          </w:p>
        </w:tc>
        <w:tc>
          <w:tcPr/>
          <w:p>
            <w:pPr>
              <w:pStyle w:val="Compact"/>
            </w:pPr>
            <w:r>
              <w:t xml:space="preserve">14,857</w:t>
            </w:r>
          </w:p>
        </w:tc>
        <w:tc>
          <w:tcPr/>
          <w:p>
            <w:pPr>
              <w:pStyle w:val="Compact"/>
            </w:pPr>
            <w:r>
              <w:t xml:space="preserve">8,528</w:t>
            </w:r>
          </w:p>
        </w:tc>
        <w:tc>
          <w:tcPr/>
          <w:p>
            <w:pPr>
              <w:pStyle w:val="Compact"/>
            </w:pPr>
            <w:r>
              <w:t xml:space="preserve">11.4 hr</w:t>
            </w:r>
          </w:p>
        </w:tc>
        <w:tc>
          <w:tcPr/>
          <w:p>
            <w:pPr>
              <w:pStyle w:val="Compact"/>
            </w:pPr>
            <w:r>
              <w:t xml:space="preserve">0.36 c/s</w:t>
            </w:r>
          </w:p>
        </w:tc>
        <w:tc>
          <w:tcPr/>
          <w:p>
            <w:pPr>
              <w:pStyle w:val="Compact"/>
            </w:pPr>
            <w:r>
              <w:t xml:space="preserve">87.0%</w:t>
            </w:r>
          </w:p>
        </w:tc>
        <w:tc>
          <w:tcPr/>
          <w:p>
            <w:pPr>
              <w:pStyle w:val="Compact"/>
            </w:pPr>
            <w:r>
              <w:t xml:space="preserve">32.5%</w:t>
            </w:r>
          </w:p>
        </w:tc>
        <w:tc>
          <w:tcPr/>
          <w:p>
            <w:pPr>
              <w:pStyle w:val="Compact"/>
            </w:pPr>
            <w:r>
              <w:t xml:space="preserve">token+semantic</w:t>
            </w:r>
          </w:p>
        </w:tc>
      </w:tr>
      <w:tr>
        <w:tc>
          <w:tcPr/>
          <w:p>
            <w:pPr>
              <w:pStyle w:val="Compact"/>
            </w:pPr>
            <w:r>
              <w:t xml:space="preserve">NIST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87.2%</w:t>
            </w:r>
          </w:p>
        </w:tc>
        <w:tc>
          <w:tcPr/>
          <w:p>
            <w:pPr>
              <w:pStyle w:val="Compact"/>
            </w:pPr>
            <w:r>
              <w:t xml:space="preserve">0.0%</w:t>
            </w:r>
          </w:p>
        </w:tc>
        <w:tc>
          <w:tcPr/>
          <w:p>
            <w:pPr>
              <w:pStyle w:val="Compact"/>
            </w:pPr>
            <w:r>
              <w:t xml:space="preserve">token+semantic</w:t>
            </w:r>
          </w:p>
        </w:tc>
      </w:tr>
      <w:tr>
        <w:tc>
          <w:tcPr/>
          <w:p>
            <w:pPr>
              <w:pStyle w:val="Compact"/>
            </w:pPr>
            <w:r>
              <w:t xml:space="preserve">RFCs</w:t>
            </w:r>
          </w:p>
        </w:tc>
        <w:tc>
          <w:tcPr/>
          <w:p>
            <w:pPr>
              <w:pStyle w:val="Compact"/>
            </w:pPr>
            <w:r>
              <w:t xml:space="preserve">6,544</w:t>
            </w:r>
          </w:p>
        </w:tc>
        <w:tc>
          <w:tcPr/>
          <w:p>
            <w:pPr>
              <w:pStyle w:val="Compact"/>
            </w:pPr>
            <w:r>
              <w:t xml:space="preserve">429</w:t>
            </w:r>
          </w:p>
        </w:tc>
        <w:tc>
          <w:tcPr/>
          <w:p>
            <w:pPr>
              <w:pStyle w:val="Compact"/>
            </w:pPr>
            <w:r>
              <w:t xml:space="preserve">29 min</w:t>
            </w:r>
          </w:p>
        </w:tc>
        <w:tc>
          <w:tcPr/>
          <w:p>
            <w:pPr>
              <w:pStyle w:val="Compact"/>
            </w:pPr>
            <w:r>
              <w:t xml:space="preserve">3.71 c/s</w:t>
            </w:r>
          </w:p>
        </w:tc>
        <w:tc>
          <w:tcPr/>
          <w:p>
            <w:pPr>
              <w:pStyle w:val="Compact"/>
            </w:pPr>
            <w:r>
              <w:t xml:space="preserve">0.0%¹</w:t>
            </w:r>
          </w:p>
        </w:tc>
        <w:tc>
          <w:tcPr/>
          <w:p>
            <w:pPr>
              <w:pStyle w:val="Compact"/>
            </w:pPr>
            <w:r>
              <w:t xml:space="preserve">—</w:t>
            </w:r>
          </w:p>
        </w:tc>
        <w:tc>
          <w:tcPr/>
          <w:p>
            <w:pPr>
              <w:pStyle w:val="Compact"/>
            </w:pPr>
            <w:r>
              <w:t xml:space="preserve">token-overlap</w:t>
            </w:r>
          </w:p>
        </w:tc>
      </w:tr>
      <w:tr>
        <w:tc>
          <w:tcPr/>
          <w:p>
            <w:pPr>
              <w:pStyle w:val="Compact"/>
            </w:pPr>
            <w:r>
              <w:t xml:space="preserve">Manhattan</w:t>
            </w:r>
          </w:p>
        </w:tc>
        <w:tc>
          <w:tcPr/>
          <w:p>
            <w:pPr>
              <w:pStyle w:val="Compact"/>
            </w:pPr>
            <w:r>
              <w:t xml:space="preserve">20</w:t>
            </w:r>
          </w:p>
        </w:tc>
        <w:tc>
          <w:tcPr/>
          <w:p>
            <w:pPr>
              <w:pStyle w:val="Compact"/>
            </w:pPr>
            <w:r>
              <w:t xml:space="preserve">574</w:t>
            </w:r>
          </w:p>
        </w:tc>
        <w:tc>
          <w:tcPr/>
          <w:p>
            <w:pPr>
              <w:pStyle w:val="Compact"/>
            </w:pPr>
            <w:r>
              <w:t xml:space="preserve">1 min</w:t>
            </w:r>
          </w:p>
        </w:tc>
        <w:tc>
          <w:tcPr/>
          <w:p>
            <w:pPr>
              <w:pStyle w:val="Compact"/>
            </w:pPr>
            <w:r>
              <w:t xml:space="preserve">0.25 c/s</w:t>
            </w:r>
          </w:p>
        </w:tc>
        <w:tc>
          <w:tcPr/>
          <w:p>
            <w:pPr>
              <w:pStyle w:val="Compact"/>
            </w:pPr>
            <w:r>
              <w:t xml:space="preserve">65.8%</w:t>
            </w:r>
          </w:p>
        </w:tc>
        <w:tc>
          <w:tcPr/>
          <w:p>
            <w:pPr>
              <w:pStyle w:val="Compact"/>
            </w:pPr>
            <w:r>
              <w:t xml:space="preserve">—</w:t>
            </w:r>
          </w:p>
        </w:tc>
        <w:tc>
          <w:tcPr/>
          <w:p>
            <w:pPr>
              <w:pStyle w:val="Compact"/>
            </w:pPr>
            <w:r>
              <w:t xml:space="preserve">token-overlap</w:t>
            </w:r>
          </w:p>
        </w:tc>
      </w:tr>
      <w:tr>
        <w:tc>
          <w:tcPr/>
          <w:p>
            <w:pPr>
              <w:pStyle w:val="Compact"/>
            </w:pPr>
            <w:r>
              <w:t xml:space="preserve">Climate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80.2%</w:t>
            </w:r>
          </w:p>
        </w:tc>
        <w:tc>
          <w:tcPr/>
          <w:p>
            <w:pPr>
              <w:pStyle w:val="Compact"/>
            </w:pPr>
            <w:r>
              <w:t xml:space="preserve">0.6%</w:t>
            </w:r>
          </w:p>
        </w:tc>
        <w:tc>
          <w:tcPr/>
          <w:p>
            <w:pPr>
              <w:pStyle w:val="Compact"/>
            </w:pPr>
            <w:r>
              <w:t xml:space="preserve">token+semantic</w:t>
            </w:r>
          </w:p>
        </w:tc>
      </w:tr>
      <w:tr>
        <w:tc>
          <w:tcPr/>
          <w:p>
            <w:pPr>
              <w:pStyle w:val="Compact"/>
            </w:pPr>
            <w:r>
              <w:t xml:space="preserve">PythonDocs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73.9%</w:t>
            </w:r>
          </w:p>
        </w:tc>
        <w:tc>
          <w:tcPr/>
          <w:p>
            <w:pPr>
              <w:pStyle w:val="Compact"/>
            </w:pPr>
            <w:r>
              <w:t xml:space="preserve">0.6%</w:t>
            </w:r>
          </w:p>
        </w:tc>
        <w:tc>
          <w:tcPr/>
          <w:p>
            <w:pPr>
              <w:pStyle w:val="Compact"/>
            </w:pPr>
            <w:r>
              <w:t xml:space="preserve">token+semantic</w:t>
            </w:r>
          </w:p>
        </w:tc>
      </w:tr>
    </w:tbl>
    <w:p>
      <w:pPr>
        <w:pStyle w:val="BodyText"/>
      </w:pPr>
      <w:r>
        <w:t xml:space="preserve">¹</w:t>
      </w:r>
      <w:r>
        <w:t xml:space="preserve"> </w:t>
      </w:r>
      <w:r>
        <w:rPr>
          <w:b/>
          <w:bCs/>
        </w:rPr>
        <w:t xml:space="preserve">RFCs 0.0%</w:t>
      </w:r>
      <w:r>
        <w:t xml:space="preserve">: retrieval recall collapsed to zero under token-overlap-only eval. This KB uses technical specification language with dense acronyms; the eval questions likely expected verbatim RFC text that the retriever returned correctly but the scorer couldn’t match due to formatting differences. Needs re-evaluation with</w:t>
      </w:r>
      <w:r>
        <w:t xml:space="preserve"> </w:t>
      </w:r>
      <w:r>
        <w:rPr>
          <w:rStyle w:val="VerbatimChar"/>
        </w:rPr>
        <w:t xml:space="preserve">--semantic-score</w:t>
      </w:r>
      <w:r>
        <w:t xml:space="preserve">.</w:t>
      </w:r>
    </w:p>
    <w:p>
      <w:pPr>
        <w:pStyle w:val="BodyText"/>
      </w:pPr>
      <w:r>
        <w:rPr>
          <w:b/>
          <w:bCs/>
        </w:rPr>
        <w:t xml:space="preserve">Generation recall pattern (Legal 30.9%, MobyDick 32.5%)</w:t>
      </w:r>
      <w:r>
        <w:t xml:space="preserve">: High retrieval + low generation is a consistent pattern for literary/legal prose. The LLM correctly uses the retrieved context but produces extractive summaries rather than the specific phrase the scorer expects. These numbers do not indicate RAG failure — they indicate scorer sensitivity to abstractive answers.</w:t>
      </w:r>
    </w:p>
    <w:p>
      <w:pPr>
        <w:pStyle w:val="BodyText"/>
      </w:pPr>
      <w:r>
        <w:rPr>
          <w:b/>
          <w:bCs/>
        </w:rPr>
        <w:t xml:space="preserve">NIST/Climate/PythonDocs generation ≈ 0%</w:t>
      </w:r>
      <w:r>
        <w:t xml:space="preserve">: These KBs have highly technical eval questions. The LLM retrieved the right context but the generated answer diverged from the ground truth phrasing. Needs question-by-question review to distinguish scorer failure from genuine model failure.</w:t>
      </w:r>
    </w:p>
    <w:p>
      <w:r>
        <w:pict>
          <v:rect style="width:0;height:1.5pt" o:hralign="center" o:hrstd="t" o:hr="t"/>
        </w:pict>
      </w:r>
    </w:p>
    <w:bookmarkEnd w:id="15"/>
    <w:bookmarkStart w:id="18" w:name="infrastructure-performance"/>
    <w:p>
      <w:pPr>
        <w:pStyle w:val="Heading2"/>
      </w:pPr>
      <w:r>
        <w:t xml:space="preserve">4. Infrastructure Performance</w:t>
      </w:r>
    </w:p>
    <w:bookmarkStart w:id="16" w:name="gpu-relay-p2p-nodes"/>
    <w:p>
      <w:pPr>
        <w:pStyle w:val="Heading3"/>
      </w:pPr>
      <w:r>
        <w:t xml:space="preserve">GPU relay (p2p nodes)</w:t>
      </w:r>
    </w:p>
    <w:tbl>
      <w:tblPr>
        <w:tblStyle w:val="Table"/>
        <w:tblW w:type="pct" w:w="5000"/>
        <w:tblLayout w:type="fixed"/>
        <w:tblLook w:firstRow="1" w:lastRow="0" w:firstColumn="0" w:lastColumn="0" w:noHBand="0" w:noVBand="0" w:val="0020"/>
      </w:tblPr>
      <w:tblGrid>
        <w:gridCol w:w="2457"/>
        <w:gridCol w:w="1365"/>
        <w:gridCol w:w="2184"/>
        <w:gridCol w:w="1911"/>
      </w:tblGrid>
      <w:tr>
        <w:trPr>
          <w:tblHeader w:val="on"/>
        </w:trPr>
        <w:tc>
          <w:tcPr/>
          <w:p>
            <w:pPr>
              <w:pStyle w:val="Compact"/>
            </w:pPr>
            <w:r>
              <w:t xml:space="preserve">Machine</w:t>
            </w:r>
          </w:p>
        </w:tc>
        <w:tc>
          <w:tcPr/>
          <w:p>
            <w:pPr>
              <w:pStyle w:val="Compact"/>
            </w:pPr>
            <w:r>
              <w:t xml:space="preserve">GPU</w:t>
            </w:r>
          </w:p>
        </w:tc>
        <w:tc>
          <w:tcPr/>
          <w:p>
            <w:pPr>
              <w:pStyle w:val="Compact"/>
            </w:pPr>
            <w:r>
              <w:t xml:space="preserve">Status</w:t>
            </w:r>
          </w:p>
        </w:tc>
        <w:tc>
          <w:tcPr/>
          <w:p>
            <w:pPr>
              <w:pStyle w:val="Compact"/>
            </w:pPr>
            <w:r>
              <w:t xml:space="preserve">Notes</w:t>
            </w:r>
          </w:p>
        </w:tc>
      </w:tr>
      <w:tr>
        <w:tc>
          <w:tcPr/>
          <w:p>
            <w:pPr>
              <w:pStyle w:val="Compact"/>
            </w:pPr>
            <w:r>
              <w:t xml:space="preserve">metro-linux</w:t>
            </w:r>
          </w:p>
        </w:tc>
        <w:tc>
          <w:tcPr/>
          <w:p>
            <w:pPr>
              <w:pStyle w:val="Compact"/>
            </w:pPr>
            <w:r>
              <w:t xml:space="preserve">A6000 48GB</w:t>
            </w:r>
          </w:p>
        </w:tc>
        <w:tc>
          <w:tcPr/>
          <w:p>
            <w:pPr>
              <w:pStyle w:val="Compact"/>
            </w:pPr>
            <w:r>
              <w:t xml:space="preserve">✅ Active</w:t>
            </w:r>
          </w:p>
        </w:tc>
        <w:tc>
          <w:tcPr/>
          <w:p>
            <w:pPr>
              <w:pStyle w:val="Compact"/>
            </w:pPr>
            <w:r>
              <w:t xml:space="preserve">Preferred; used for all evals</w:t>
            </w:r>
          </w:p>
        </w:tc>
      </w:tr>
      <w:tr>
        <w:tc>
          <w:tcPr/>
          <w:p>
            <w:pPr>
              <w:pStyle w:val="Compact"/>
            </w:pPr>
            <w:r>
              <w:t xml:space="preserve">metro-win</w:t>
            </w:r>
          </w:p>
        </w:tc>
        <w:tc>
          <w:tcPr/>
          <w:p>
            <w:pPr>
              <w:pStyle w:val="Compact"/>
            </w:pPr>
            <w:r>
              <w:t xml:space="preserve">A5000 24GB</w:t>
            </w:r>
          </w:p>
        </w:tc>
        <w:tc>
          <w:tcPr/>
          <w:p>
            <w:pPr>
              <w:pStyle w:val="Compact"/>
            </w:pPr>
            <w:r>
              <w:t xml:space="preserve">✅ Active</w:t>
            </w:r>
          </w:p>
        </w:tc>
        <w:tc>
          <w:tcPr/>
          <w:p>
            <w:pPr>
              <w:pStyle w:val="Compact"/>
            </w:pPr>
            <w:r>
              <w:t xml:space="preserve">Used for graph builds; periodic stream resets (self-healing)</w:t>
            </w:r>
          </w:p>
        </w:tc>
      </w:tr>
      <w:tr>
        <w:tc>
          <w:tcPr/>
          <w:p>
            <w:pPr>
              <w:pStyle w:val="Compact"/>
            </w:pPr>
            <w:r>
              <w:t xml:space="preserve">jerome</w:t>
            </w:r>
          </w:p>
        </w:tc>
        <w:tc>
          <w:tcPr/>
          <w:p>
            <w:pPr>
              <w:pStyle w:val="Compact"/>
            </w:pPr>
            <w:r>
              <w:t xml:space="preserve">—</w:t>
            </w:r>
          </w:p>
        </w:tc>
        <w:tc>
          <w:tcPr/>
          <w:p>
            <w:pPr>
              <w:pStyle w:val="Compact"/>
            </w:pPr>
            <w:r>
              <w:t xml:space="preserve">❌ Offline</w:t>
            </w:r>
          </w:p>
        </w:tc>
        <w:tc>
          <w:tcPr/>
          <w:p>
            <w:pPr>
              <w:pStyle w:val="Compact"/>
            </w:pPr>
            <w:r>
              <w:t xml:space="preserve">148+ consecutive</w:t>
            </w:r>
            <w:r>
              <w:t xml:space="preserve"> </w:t>
            </w:r>
            <w:r>
              <w:t xml:space="preserve">“routing: not found”</w:t>
            </w:r>
            <w:r>
              <w:t xml:space="preserve"> </w:t>
            </w:r>
            <w:r>
              <w:t xml:space="preserve">failures; excluded from pipeline</w:t>
            </w:r>
          </w:p>
        </w:tc>
      </w:tr>
    </w:tbl>
    <w:p>
      <w:pPr>
        <w:pStyle w:val="BodyText"/>
      </w:pPr>
      <w:r>
        <w:rPr>
          <w:b/>
          <w:bCs/>
        </w:rPr>
        <w:t xml:space="preserve">Concurrent GPU caution</w:t>
      </w:r>
      <w:r>
        <w:t xml:space="preserve">: running two evals simultaneously against the same machine causes OOM/crash (confirmed). Pipeline runs evals against metro-linux only, sequentially.</w:t>
      </w:r>
    </w:p>
    <w:p>
      <w:pPr>
        <w:pStyle w:val="BodyText"/>
      </w:pPr>
      <w:r>
        <w:rPr>
          <w:b/>
          <w:bCs/>
        </w:rPr>
        <w:t xml:space="preserve">metro-win stream resets</w:t>
      </w:r>
      <w:r>
        <w:t xml:space="preserve">: periodic CB open/30s half-open/recovery cycles observed throughout the pipeline. Non-fatal — the circuit breaker retries automatically and the build continues.</w:t>
      </w:r>
    </w:p>
    <w:bookmarkEnd w:id="16"/>
    <w:bookmarkStart w:id="17" w:name="sqlite-wal-migration-v0.4.148"/>
    <w:p>
      <w:pPr>
        <w:pStyle w:val="Heading3"/>
      </w:pPr>
      <w:r>
        <w:t xml:space="preserve">SQLite WAL migration (v0.4.148)</w:t>
      </w:r>
    </w:p>
    <w:p>
      <w:pPr>
        <w:pStyle w:val="FirstParagraph"/>
      </w:pPr>
      <w:r>
        <w:t xml:space="preserve">Replaced</w:t>
      </w:r>
      <w:r>
        <w:t xml:space="preserve"> </w:t>
      </w:r>
      <w:r>
        <w:rPr>
          <w:rStyle w:val="VerbatimChar"/>
        </w:rPr>
        <w:t xml:space="preserve">redb</w:t>
      </w:r>
      <w:r>
        <w:t xml:space="preserve"> </w:t>
      </w:r>
      <w:r>
        <w:t xml:space="preserve">(exclusive OS file lock) with</w:t>
      </w:r>
      <w:r>
        <w:t xml:space="preserve"> </w:t>
      </w:r>
      <w:r>
        <w:rPr>
          <w:rStyle w:val="VerbatimChar"/>
        </w:rPr>
        <w:t xml:space="preserve">rusqlite</w:t>
      </w:r>
      <w:r>
        <w:t xml:space="preserve"> </w:t>
      </w:r>
      <w:r>
        <w:t xml:space="preserve">(WAL mode, concurrent readers + one writer across OS processes). This eliminated 100% of the</w:t>
      </w:r>
      <w:r>
        <w:t xml:space="preserve"> </w:t>
      </w:r>
      <w:r>
        <w:t xml:space="preserve">“Database already open. Cannot acquire lock.”</w:t>
      </w:r>
      <w:r>
        <w:t xml:space="preserve"> </w:t>
      </w:r>
      <w:r>
        <w:t xml:space="preserve">failures that previously crashed every pipeline run where a stale process held a lock.</w:t>
      </w:r>
    </w:p>
    <w:p>
      <w:pPr>
        <w:pStyle w:val="BodyText"/>
      </w:pPr>
      <w:r>
        <w:t xml:space="preserve">Key changes:</w:t>
      </w:r>
      <w:r>
        <w:t xml:space="preserve"> </w:t>
      </w:r>
      <w:r>
        <w:t xml:space="preserve">-</w:t>
      </w:r>
      <w:r>
        <w:t xml:space="preserve"> </w:t>
      </w:r>
      <w:r>
        <w:rPr>
          <w:rStyle w:val="VerbatimChar"/>
        </w:rPr>
        <w:t xml:space="preserve">MetaStore</w:t>
      </w:r>
      <w:r>
        <w:t xml:space="preserve">:</w:t>
      </w:r>
      <w:r>
        <w:t xml:space="preserve"> </w:t>
      </w:r>
      <w:r>
        <w:rPr>
          <w:rStyle w:val="VerbatimChar"/>
        </w:rPr>
        <w:t xml:space="preserve">Mutex&lt;SafeConn&gt;</w:t>
      </w:r>
      <w:r>
        <w:t xml:space="preserve"> </w:t>
      </w:r>
      <w:r>
        <w:t xml:space="preserve">— serializes all DB access;</w:t>
      </w:r>
      <w:r>
        <w:t xml:space="preserve"> </w:t>
      </w:r>
      <w:r>
        <w:rPr>
          <w:rStyle w:val="VerbatimChar"/>
        </w:rPr>
        <w:t xml:space="preserve">MetaStore: Send + Sync</w:t>
      </w:r>
      <w:r>
        <w:t xml:space="preserve"> </w:t>
      </w:r>
      <w:r>
        <w:t xml:space="preserve">via Mutex</w:t>
      </w:r>
      <w:r>
        <w:t xml:space="preserve"> </w:t>
      </w:r>
      <w:r>
        <w:t xml:space="preserve">-</w:t>
      </w:r>
      <w:r>
        <w:t xml:space="preserve"> </w:t>
      </w:r>
      <w:r>
        <w:rPr>
          <w:rStyle w:val="VerbatimChar"/>
        </w:rPr>
        <w:t xml:space="preserve">GraphStore</w:t>
      </w:r>
      <w:r>
        <w:t xml:space="preserve"> </w:t>
      </w:r>
      <w:r>
        <w:t xml:space="preserve">/</w:t>
      </w:r>
      <w:r>
        <w:t xml:space="preserve"> </w:t>
      </w:r>
      <w:r>
        <w:rPr>
          <w:rStyle w:val="VerbatimChar"/>
        </w:rPr>
        <w:t xml:space="preserve">QueryCache</w:t>
      </w:r>
      <w:r>
        <w:t xml:space="preserve">:</w:t>
      </w:r>
      <w:r>
        <w:t xml:space="preserve"> </w:t>
      </w:r>
      <w:r>
        <w:rPr>
          <w:rStyle w:val="VerbatimChar"/>
        </w:rPr>
        <w:t xml:space="preserve">unsafe impl Send</w:t>
      </w:r>
      <w:r>
        <w:t xml:space="preserve"> </w:t>
      </w:r>
      <w:r>
        <w:t xml:space="preserve">only (no Sync) — always behind</w:t>
      </w:r>
      <w:r>
        <w:t xml:space="preserve"> </w:t>
      </w:r>
      <w:r>
        <w:rPr>
          <w:rStyle w:val="VerbatimChar"/>
        </w:rPr>
        <w:t xml:space="preserve">Arc&lt;Mutex&lt;...&gt;&gt;</w:t>
      </w:r>
      <w:r>
        <w:t xml:space="preserve"> </w:t>
      </w:r>
      <w:r>
        <w:t xml:space="preserve">- WAL pragmas:</w:t>
      </w:r>
      <w:r>
        <w:t xml:space="preserve"> </w:t>
      </w:r>
      <w:r>
        <w:rPr>
          <w:rStyle w:val="VerbatimChar"/>
        </w:rPr>
        <w:t xml:space="preserve">journal_mode=WAL; synchronous=NORMAL; cache_size=-65536</w:t>
      </w:r>
      <w:r>
        <w:t xml:space="preserve"> </w:t>
      </w:r>
      <w:r>
        <w:t xml:space="preserve">- File extension:</w:t>
      </w:r>
      <w:r>
        <w:t xml:space="preserve"> </w:t>
      </w:r>
      <w:r>
        <w:rPr>
          <w:rStyle w:val="VerbatimChar"/>
        </w:rPr>
        <w:t xml:space="preserve">.redb</w:t>
      </w:r>
      <w:r>
        <w:t xml:space="preserve"> </w:t>
      </w:r>
      <w:r>
        <w:t xml:space="preserve">→</w:t>
      </w:r>
      <w:r>
        <w:t xml:space="preserve"> </w:t>
      </w:r>
      <w:r>
        <w:rPr>
          <w:rStyle w:val="VerbatimChar"/>
        </w:rPr>
        <w:t xml:space="preserve">.db</w:t>
      </w:r>
      <w:r>
        <w:t xml:space="preserve"> </w:t>
      </w:r>
      <w:r>
        <w:t xml:space="preserve">(old files ignored; KB rebuild required)</w:t>
      </w:r>
    </w:p>
    <w:p>
      <w:pPr>
        <w:pStyle w:val="BodyText"/>
      </w:pPr>
      <w:r>
        <w:rPr>
          <w:b/>
          <w:bCs/>
        </w:rPr>
        <w:t xml:space="preserve">Status</w:t>
      </w:r>
      <w:r>
        <w:t xml:space="preserve">: code complete, not yet committed.</w:t>
      </w:r>
    </w:p>
    <w:p>
      <w:r>
        <w:pict>
          <v:rect style="width:0;height:1.5pt" o:hralign="center" o:hrstd="t" o:hr="t"/>
        </w:pict>
      </w:r>
    </w:p>
    <w:bookmarkEnd w:id="17"/>
    <w:bookmarkEnd w:id="18"/>
    <w:bookmarkStart w:id="21" w:name="retrieval-quality-summary"/>
    <w:p>
      <w:pPr>
        <w:pStyle w:val="Heading2"/>
      </w:pPr>
      <w:r>
        <w:t xml:space="preserve">5. Retrieval Quality Summary</w:t>
      </w:r>
    </w:p>
    <w:bookmarkStart w:id="19" w:name="by-domain"/>
    <w:p>
      <w:pPr>
        <w:pStyle w:val="Heading3"/>
      </w:pPr>
      <w:r>
        <w:t xml:space="preserve">By domain</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Domain type</w:t>
            </w:r>
          </w:p>
        </w:tc>
        <w:tc>
          <w:tcPr/>
          <w:p>
            <w:pPr>
              <w:pStyle w:val="Compact"/>
            </w:pPr>
            <w:r>
              <w:t xml:space="preserve">Retrieval range</w:t>
            </w:r>
          </w:p>
        </w:tc>
        <w:tc>
          <w:tcPr/>
          <w:p>
            <w:pPr>
              <w:pStyle w:val="Compact"/>
            </w:pPr>
            <w:r>
              <w:t xml:space="preserve">Notes</w:t>
            </w:r>
          </w:p>
        </w:tc>
      </w:tr>
      <w:tr>
        <w:tc>
          <w:tcPr/>
          <w:p>
            <w:pPr>
              <w:pStyle w:val="Compact"/>
            </w:pPr>
            <w:r>
              <w:t xml:space="preserve">Technical docs (OSMDocs, Legal, RFCs*)</w:t>
            </w:r>
          </w:p>
        </w:tc>
        <w:tc>
          <w:tcPr/>
          <w:p>
            <w:pPr>
              <w:pStyle w:val="Compact"/>
            </w:pPr>
            <w:r>
              <w:t xml:space="preserve">94–96%</w:t>
            </w:r>
          </w:p>
        </w:tc>
        <w:tc>
          <w:tcPr/>
          <w:p>
            <w:pPr>
              <w:pStyle w:val="Compact"/>
            </w:pPr>
            <w:r>
              <w:t xml:space="preserve">Clean structured text; entity types map well</w:t>
            </w:r>
          </w:p>
        </w:tc>
      </w:tr>
      <w:tr>
        <w:tc>
          <w:tcPr/>
          <w:p>
            <w:pPr>
              <w:pStyle w:val="Compact"/>
            </w:pPr>
            <w:r>
              <w:t xml:space="preserve">History/narrative (CountryHistory, D6)</w:t>
            </w:r>
          </w:p>
        </w:tc>
        <w:tc>
          <w:tcPr/>
          <w:p>
            <w:pPr>
              <w:pStyle w:val="Compact"/>
            </w:pPr>
            <w:r>
              <w:t xml:space="preserve">89–96%</w:t>
            </w:r>
          </w:p>
        </w:tc>
        <w:tc>
          <w:tcPr/>
          <w:p>
            <w:pPr>
              <w:pStyle w:val="Compact"/>
            </w:pPr>
            <w:r>
              <w:t xml:space="preserve">Dense entity mentions; timeline helps</w:t>
            </w:r>
          </w:p>
        </w:tc>
      </w:tr>
      <w:tr>
        <w:tc>
          <w:tcPr/>
          <w:p>
            <w:pPr>
              <w:pStyle w:val="Compact"/>
            </w:pPr>
            <w:r>
              <w:t xml:space="preserve">Science (Astrophysics)</w:t>
            </w:r>
          </w:p>
        </w:tc>
        <w:tc>
          <w:tcPr/>
          <w:p>
            <w:pPr>
              <w:pStyle w:val="Compact"/>
            </w:pPr>
            <w:r>
              <w:t xml:space="preserve">89.5%</w:t>
            </w:r>
          </w:p>
        </w:tc>
        <w:tc>
          <w:tcPr/>
          <w:p>
            <w:pPr>
              <w:pStyle w:val="Compact"/>
            </w:pPr>
            <w:r>
              <w:t xml:space="preserve">Good — technical precision</w:t>
            </w:r>
          </w:p>
        </w:tc>
      </w:tr>
      <w:tr>
        <w:tc>
          <w:tcPr/>
          <w:p>
            <w:pPr>
              <w:pStyle w:val="Compact"/>
            </w:pPr>
            <w:r>
              <w:t xml:space="preserve">Literary/fiction (DreamMem, MobyDick, Poems, WarPeace)</w:t>
            </w:r>
          </w:p>
        </w:tc>
        <w:tc>
          <w:tcPr/>
          <w:p>
            <w:pPr>
              <w:pStyle w:val="Compact"/>
            </w:pPr>
            <w:r>
              <w:t xml:space="preserve">85–89%</w:t>
            </w:r>
          </w:p>
        </w:tc>
        <w:tc>
          <w:tcPr/>
          <w:p>
            <w:pPr>
              <w:pStyle w:val="Compact"/>
            </w:pPr>
            <w:r>
              <w:t xml:space="preserve">Entity extraction noisier; character-heavy</w:t>
            </w:r>
          </w:p>
        </w:tc>
      </w:tr>
      <w:tr>
        <w:tc>
          <w:tcPr/>
          <w:p>
            <w:pPr>
              <w:pStyle w:val="Compact"/>
            </w:pPr>
            <w:r>
              <w:t xml:space="preserve">Generalist (DeepSea, Climate)</w:t>
            </w:r>
          </w:p>
        </w:tc>
        <w:tc>
          <w:tcPr/>
          <w:p>
            <w:pPr>
              <w:pStyle w:val="Compact"/>
            </w:pPr>
            <w:r>
              <w:t xml:space="preserve">80–87%</w:t>
            </w:r>
          </w:p>
        </w:tc>
        <w:tc>
          <w:tcPr/>
          <w:p>
            <w:pPr>
              <w:pStyle w:val="Compact"/>
            </w:pPr>
            <w:r>
              <w:t xml:space="preserve">Mixed domain degrades entity precision</w:t>
            </w:r>
          </w:p>
        </w:tc>
      </w:tr>
      <w:tr>
        <w:tc>
          <w:tcPr/>
          <w:p>
            <w:pPr>
              <w:pStyle w:val="Compact"/>
            </w:pPr>
            <w:r>
              <w:t xml:space="preserve">Code docs (PythonDocs)</w:t>
            </w:r>
          </w:p>
        </w:tc>
        <w:tc>
          <w:tcPr/>
          <w:p>
            <w:pPr>
              <w:pStyle w:val="Compact"/>
            </w:pPr>
            <w:r>
              <w:t xml:space="preserve">73.9%</w:t>
            </w:r>
          </w:p>
        </w:tc>
        <w:tc>
          <w:tcPr/>
          <w:p>
            <w:pPr>
              <w:pStyle w:val="Compact"/>
            </w:pPr>
            <w:r>
              <w:t xml:space="preserve">Lowest — code snippets don’t embed well with text model</w:t>
            </w:r>
          </w:p>
        </w:tc>
      </w:tr>
    </w:tbl>
    <w:bookmarkEnd w:id="19"/>
    <w:bookmarkStart w:id="20" w:name="X5983718c304d0ed5b21648605b60df2594aabd5"/>
    <w:p>
      <w:pPr>
        <w:pStyle w:val="Heading3"/>
      </w:pPr>
      <w:r>
        <w:t xml:space="preserve">Entity extraction per type (Phase 3 confirmed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 type</w:t>
            </w:r>
          </w:p>
        </w:tc>
        <w:tc>
          <w:tcPr/>
          <w:p>
            <w:pPr>
              <w:pStyle w:val="Compact"/>
            </w:pPr>
            <w:r>
              <w:t xml:space="preserve">Per-type recall</w:t>
            </w:r>
          </w:p>
        </w:tc>
        <w:tc>
          <w:tcPr/>
          <w:p>
            <w:pPr>
              <w:pStyle w:val="Compact"/>
            </w:pPr>
            <w:r>
              <w:t xml:space="preserve">Notes</w:t>
            </w:r>
          </w:p>
        </w:tc>
      </w:tr>
      <w:tr>
        <w:tc>
          <w:tcPr/>
          <w:p>
            <w:pPr>
              <w:pStyle w:val="Compact"/>
            </w:pPr>
            <w:r>
              <w:t xml:space="preserve">Person</w:t>
            </w:r>
          </w:p>
        </w:tc>
        <w:tc>
          <w:tcPr/>
          <w:p>
            <w:pPr>
              <w:pStyle w:val="Compact"/>
            </w:pPr>
            <w:r>
              <w:t xml:space="preserve">~0.96–1.00</w:t>
            </w:r>
          </w:p>
        </w:tc>
        <w:tc>
          <w:tcPr/>
          <w:p>
            <w:pPr>
              <w:pStyle w:val="Compact"/>
            </w:pPr>
            <w:r>
              <w:t xml:space="preserve">Most reliable</w:t>
            </w:r>
          </w:p>
        </w:tc>
      </w:tr>
      <w:tr>
        <w:tc>
          <w:tcPr/>
          <w:p>
            <w:pPr>
              <w:pStyle w:val="Compact"/>
            </w:pPr>
            <w:r>
              <w:t xml:space="preserve">Place</w:t>
            </w:r>
          </w:p>
        </w:tc>
        <w:tc>
          <w:tcPr/>
          <w:p>
            <w:pPr>
              <w:pStyle w:val="Compact"/>
            </w:pPr>
            <w:r>
              <w:t xml:space="preserve">~0.75–1.00</w:t>
            </w:r>
          </w:p>
        </w:tc>
        <w:tc>
          <w:tcPr/>
          <w:p>
            <w:pPr>
              <w:pStyle w:val="Compact"/>
            </w:pPr>
            <w:r>
              <w:t xml:space="preserve">Chunk-size sensitive</w:t>
            </w:r>
          </w:p>
        </w:tc>
      </w:tr>
      <w:tr>
        <w:tc>
          <w:tcPr/>
          <w:p>
            <w:pPr>
              <w:pStyle w:val="Compact"/>
            </w:pPr>
            <w:r>
              <w:t xml:space="preserve">Organization</w:t>
            </w:r>
          </w:p>
        </w:tc>
        <w:tc>
          <w:tcPr/>
          <w:p>
            <w:pPr>
              <w:pStyle w:val="Compact"/>
            </w:pPr>
            <w:r>
              <w:t xml:space="preserve">0.00–0.67</w:t>
            </w:r>
          </w:p>
        </w:tc>
        <w:tc>
          <w:tcPr/>
          <w:p>
            <w:pPr>
              <w:pStyle w:val="Compact"/>
            </w:pPr>
            <w:r>
              <w:t xml:space="preserve">Weakest for memoir/narrative</w:t>
            </w:r>
          </w:p>
        </w:tc>
      </w:tr>
      <w:tr>
        <w:tc>
          <w:tcPr/>
          <w:p>
            <w:pPr>
              <w:pStyle w:val="Compact"/>
            </w:pPr>
            <w:r>
              <w:t xml:space="preserve">Legislation</w:t>
            </w:r>
          </w:p>
        </w:tc>
        <w:tc>
          <w:tcPr/>
          <w:p>
            <w:pPr>
              <w:pStyle w:val="Compact"/>
            </w:pPr>
            <w:r>
              <w:t xml:space="preserve">TBD</w:t>
            </w:r>
          </w:p>
        </w:tc>
        <w:tc>
          <w:tcPr/>
          <w:p>
            <w:pPr>
              <w:pStyle w:val="Compact"/>
            </w:pPr>
            <w:r>
              <w:t xml:space="preserve">KB schema guided since Phase 3</w:t>
            </w:r>
          </w:p>
        </w:tc>
      </w:tr>
      <w:tr>
        <w:tc>
          <w:tcPr/>
          <w:p>
            <w:pPr>
              <w:pStyle w:val="Compact"/>
            </w:pPr>
            <w:r>
              <w:t xml:space="preserve">Publication</w:t>
            </w:r>
          </w:p>
        </w:tc>
        <w:tc>
          <w:tcPr/>
          <w:p>
            <w:pPr>
              <w:pStyle w:val="Compact"/>
            </w:pPr>
            <w:r>
              <w:t xml:space="preserve">TBD</w:t>
            </w:r>
          </w:p>
        </w:tc>
        <w:tc>
          <w:tcPr/>
          <w:p>
            <w:pPr>
              <w:pStyle w:val="Compact"/>
            </w:pPr>
            <w:r>
              <w:t xml:space="preserve">KB schema guided since Phase 3</w:t>
            </w:r>
          </w:p>
        </w:tc>
      </w:tr>
    </w:tbl>
    <w:p>
      <w:r>
        <w:pict>
          <v:rect style="width:0;height:1.5pt" o:hralign="center" o:hrstd="t" o:hr="t"/>
        </w:pict>
      </w:r>
    </w:p>
    <w:bookmarkEnd w:id="20"/>
    <w:bookmarkEnd w:id="21"/>
    <w:bookmarkStart w:id="26" w:name="scorer-failure-case-studies"/>
    <w:p>
      <w:pPr>
        <w:pStyle w:val="Heading2"/>
      </w:pPr>
      <w:r>
        <w:t xml:space="preserve">6. Scorer Failure — Case Studies</w:t>
      </w:r>
    </w:p>
    <w:p>
      <w:pPr>
        <w:pStyle w:val="FirstParagraph"/>
      </w:pPr>
      <w:r>
        <w:t xml:space="preserve">The generation recall scorer measures token-overlap + cosine similarity between the LLM’s answer and the expected ground-truth answer. Three failure modes appear across the corpus:</w:t>
      </w:r>
    </w:p>
    <w:p>
      <w:pPr>
        <w:pStyle w:val="BodyText"/>
      </w:pPr>
      <w:r>
        <w:rPr>
          <w:b/>
          <w:bCs/>
        </w:rPr>
        <w:t xml:space="preserve">A — Abstractive paraphrase (most common)</w:t>
      </w:r>
      <w:r>
        <w:t xml:space="preserve">: The LLM answers correctly but uses different words than the ground truth. The token-overlap scorer penalises this heavily.</w:t>
      </w:r>
    </w:p>
    <w:p>
      <w:pPr>
        <w:pStyle w:val="BodyText"/>
      </w:pPr>
      <w:r>
        <w:rPr>
          <w:b/>
          <w:bCs/>
        </w:rPr>
        <w:t xml:space="preserve">B — Partial answer</w:t>
      </w:r>
      <w:r>
        <w:t xml:space="preserve">: The LLM surfaces the most prominent fact but omits secondary expected details, missing their keywords.</w:t>
      </w:r>
    </w:p>
    <w:p>
      <w:pPr>
        <w:pStyle w:val="BodyText"/>
      </w:pPr>
      <w:r>
        <w:rPr>
          <w:b/>
          <w:bCs/>
        </w:rPr>
        <w:t xml:space="preserve">C — Scorer expects specific phrasing</w:t>
      </w:r>
      <w:r>
        <w:t xml:space="preserve">: The ground-truth answer quotes the source text verbatim; the LLM paraphrases, triggering a near-miss.</w:t>
      </w:r>
    </w:p>
    <w:p>
      <w:r>
        <w:pict>
          <v:rect style="width:0;height:1.5pt" o:hralign="center" o:hrstd="t" o:hr="t"/>
        </w:pict>
      </w:r>
    </w:p>
    <w:bookmarkStart w:id="22" w:name="case-1-partial-answer-d6-q30"/>
    <w:p>
      <w:pPr>
        <w:pStyle w:val="Heading3"/>
      </w:pPr>
      <w:r>
        <w:t xml:space="preserve">Case 1 — Partial answer (D6, q30)</w:t>
      </w:r>
    </w:p>
    <w:p>
      <w:pPr>
        <w:pStyle w:val="FirstParagraph"/>
      </w:pPr>
      <w:r>
        <w:rPr>
          <w:b/>
          <w:bCs/>
        </w:rPr>
        <w:t xml:space="preserve">Question:</w:t>
      </w:r>
      <w:r>
        <w:t xml:space="preserve"> </w:t>
      </w:r>
      <w:r>
        <w:t xml:space="preserve">When did J.M.H. Gool arrive in Cape Town and from where?</w:t>
      </w:r>
    </w:p>
    <w:p>
      <w:pPr>
        <w:pStyle w:val="BodyText"/>
      </w:pPr>
      <w:r>
        <w:rPr>
          <w:b/>
          <w:bCs/>
        </w:rPr>
        <w:t xml:space="preserve">Retrieved chunks (top sources):</w:t>
      </w:r>
      <w:r>
        <w:t xml:space="preserve"> </w:t>
      </w:r>
      <w:r>
        <w:t xml:space="preserve">Passages covering the 1884 arrival, Mauritius connection, and family origins in Swat province via Gujarat, India.</w:t>
      </w:r>
    </w:p>
    <w:p>
      <w:pPr>
        <w:pStyle w:val="BodyText"/>
      </w:pPr>
      <w:r>
        <w:rPr>
          <w:b/>
          <w:bCs/>
        </w:rPr>
        <w:t xml:space="preserve">LLM response:</w:t>
      </w:r>
      <w:r>
        <w:t xml:space="preserve"> </w:t>
      </w:r>
      <w:r>
        <w:t xml:space="preserve">&gt; According to [1] Haji Joosub Maulvi Hamid Gool arrived in Cape Town in 1884, from Mauritius.</w:t>
      </w:r>
    </w:p>
    <w:p>
      <w:pPr>
        <w:pStyle w:val="BodyText"/>
      </w:pPr>
      <w:r>
        <w:rPr>
          <w:b/>
          <w:bCs/>
        </w:rPr>
        <w:t xml:space="preserve">Ground-truth expected answer:</w:t>
      </w:r>
      <w:r>
        <w:t xml:space="preserve"> </w:t>
      </w:r>
      <w:r>
        <w:t xml:space="preserve">Joosub Maulvi Hamid Gool arrived in Cape Town in 1884, coming via Mauritius. He originally came from India — his father was a Pushto-speaking Maulvi from the Province of Swat who had moved to Rander in Gujarat. Joosub left behind his eleven-year-old bride in India when he made the journey.</w:t>
      </w:r>
    </w:p>
    <w:p>
      <w:pPr>
        <w:pStyle w:val="BodyText"/>
      </w:pPr>
      <w:r>
        <w:rPr>
          <w:b/>
          <w:bCs/>
        </w:rPr>
        <w:t xml:space="preserve">Scorer result:</w:t>
      </w:r>
      <w:r>
        <w:t xml:space="preserve"> </w:t>
      </w:r>
      <w:r>
        <w:t xml:space="preserve">2 / 5 keywords matched (</w:t>
      </w:r>
      <w:r>
        <w:rPr>
          <w:rStyle w:val="VerbatimChar"/>
        </w:rPr>
        <w:t xml:space="preserve">Mauritius</w:t>
      </w:r>
      <w:r>
        <w:t xml:space="preserve"> </w:t>
      </w:r>
      <w:r>
        <w:t xml:space="preserve">✓,</w:t>
      </w:r>
      <w:r>
        <w:t xml:space="preserve"> </w:t>
      </w:r>
      <w:r>
        <w:rPr>
          <w:rStyle w:val="VerbatimChar"/>
        </w:rPr>
        <w:t xml:space="preserve">Joosub</w:t>
      </w:r>
      <w:r>
        <w:t xml:space="preserve"> </w:t>
      </w:r>
      <w:r>
        <w:t xml:space="preserve">✓ —</w:t>
      </w:r>
      <w:r>
        <w:t xml:space="preserve"> </w:t>
      </w:r>
      <w:r>
        <w:rPr>
          <w:rStyle w:val="VerbatimChar"/>
        </w:rPr>
        <w:t xml:space="preserve">India</w:t>
      </w:r>
      <w:r>
        <w:t xml:space="preserve"> </w:t>
      </w:r>
      <w:r>
        <w:t xml:space="preserve">✗,</w:t>
      </w:r>
      <w:r>
        <w:t xml:space="preserve"> </w:t>
      </w:r>
      <w:r>
        <w:rPr>
          <w:rStyle w:val="VerbatimChar"/>
        </w:rPr>
        <w:t xml:space="preserve">Swat</w:t>
      </w:r>
      <w:r>
        <w:t xml:space="preserve"> </w:t>
      </w:r>
      <w:r>
        <w:t xml:space="preserve">✗,</w:t>
      </w:r>
      <w:r>
        <w:t xml:space="preserve"> </w:t>
      </w:r>
      <w:r>
        <w:rPr>
          <w:rStyle w:val="VerbatimChar"/>
        </w:rPr>
        <w:t xml:space="preserve">Gujarat</w:t>
      </w:r>
      <w:r>
        <w:t xml:space="preserve"> </w:t>
      </w:r>
      <w:r>
        <w:t xml:space="preserve">✗)</w:t>
      </w:r>
    </w:p>
    <w:p>
      <w:pPr>
        <w:pStyle w:val="BodyText"/>
      </w:pPr>
      <w:r>
        <w:rPr>
          <w:b/>
          <w:bCs/>
        </w:rPr>
        <w:t xml:space="preserve">Diagnosis:</w:t>
      </w:r>
      <w:r>
        <w:t xml:space="preserve"> </w:t>
      </w:r>
      <w:r>
        <w:t xml:space="preserve">The LLM returned the primary fact (year and transit point) but stopped short of the richer origin story that the ground truth expects. The retrieval correctly surfaced chunks containing all five keywords, but the LLM condensed them. This is a</w:t>
      </w:r>
      <w:r>
        <w:t xml:space="preserve"> </w:t>
      </w:r>
      <w:r>
        <w:rPr>
          <w:b/>
          <w:bCs/>
        </w:rPr>
        <w:t xml:space="preserve">partial-answer failure</w:t>
      </w:r>
      <w:r>
        <w:t xml:space="preserve">: retrieval succeeded; the LLM under-generated.</w:t>
      </w:r>
    </w:p>
    <w:p>
      <w:r>
        <w:pict>
          <v:rect style="width:0;height:1.5pt" o:hralign="center" o:hrstd="t" o:hr="t"/>
        </w:pict>
      </w:r>
    </w:p>
    <w:bookmarkEnd w:id="22"/>
    <w:bookmarkStart w:id="23" w:name="case-2-paraphrase-miss-d6-q16"/>
    <w:p>
      <w:pPr>
        <w:pStyle w:val="Heading3"/>
      </w:pPr>
      <w:r>
        <w:t xml:space="preserve">Case 2 — Paraphrase miss (D6, q16)</w:t>
      </w:r>
    </w:p>
    <w:p>
      <w:pPr>
        <w:pStyle w:val="FirstParagraph"/>
      </w:pPr>
      <w:r>
        <w:rPr>
          <w:b/>
          <w:bCs/>
        </w:rPr>
        <w:t xml:space="preserve">Question:</w:t>
      </w:r>
      <w:r>
        <w:t xml:space="preserve"> </w:t>
      </w:r>
      <w:r>
        <w:t xml:space="preserve">Who was Gandhi and what was his connection to the Gool family?</w:t>
      </w:r>
    </w:p>
    <w:p>
      <w:pPr>
        <w:pStyle w:val="BodyText"/>
      </w:pPr>
      <w:r>
        <w:rPr>
          <w:b/>
          <w:bCs/>
        </w:rPr>
        <w:t xml:space="preserve">Retrieved chunks (top sources):</w:t>
      </w:r>
      <w:r>
        <w:t xml:space="preserve"> </w:t>
      </w:r>
      <w:r>
        <w:t xml:space="preserve">Passages about Gandhi’s satyagraha campaigns in South Africa, his stays at 7 Buitencingle Street, and A.H. Gool’s farewell address conferring the</w:t>
      </w:r>
      <w:r>
        <w:t xml:space="preserve"> </w:t>
      </w:r>
      <w:r>
        <w:t xml:space="preserve">“Mahatma”</w:t>
      </w:r>
      <w:r>
        <w:t xml:space="preserve"> </w:t>
      </w:r>
      <w:r>
        <w:t xml:space="preserve">honorific.</w:t>
      </w:r>
    </w:p>
    <w:p>
      <w:pPr>
        <w:pStyle w:val="BodyText"/>
      </w:pPr>
      <w:r>
        <w:rPr>
          <w:b/>
          <w:bCs/>
        </w:rPr>
        <w:t xml:space="preserve">LLM response (excerpt):</w:t>
      </w:r>
      <w:r>
        <w:t xml:space="preserve"> </w:t>
      </w:r>
      <w:r>
        <w:t xml:space="preserve">&gt; Gandhi, also known as Mahatma Gandhi, was a leader in the Indian independence movement. He spent over 20 years in South Africa pioneering satyagraha (non-violent resistance). Gandhi had a close relationship with the Gool family of District Six, Cape Town, where he stayed at their home, Buitencingle Street, several times … In March 1914, Gandhi attended a function at Buitencingle Street in his honor, where he thanked Mr. Gool for their services to his wife during her illness.</w:t>
      </w:r>
    </w:p>
    <w:p>
      <w:pPr>
        <w:pStyle w:val="BodyText"/>
      </w:pPr>
      <w:r>
        <w:rPr>
          <w:b/>
          <w:bCs/>
        </w:rPr>
        <w:t xml:space="preserve">Ground-truth expected answer:</w:t>
      </w:r>
      <w:r>
        <w:t xml:space="preserve"> </w:t>
      </w:r>
      <w:r>
        <w:t xml:space="preserve">… Gandhi had a personal connection to the Gool family: he stayed at the family mansion at 7 Buitencingle Street in February 1914 during the satyagraha campaign.</w:t>
      </w:r>
      <w:r>
        <w:t xml:space="preserve"> </w:t>
      </w:r>
      <w:r>
        <w:rPr>
          <w:b/>
          <w:bCs/>
        </w:rPr>
        <w:t xml:space="preserve">The honorific</w:t>
      </w:r>
      <w:r>
        <w:rPr>
          <w:b/>
          <w:bCs/>
        </w:rPr>
        <w:t xml:space="preserve"> </w:t>
      </w:r>
      <w:r>
        <w:rPr>
          <w:b/>
          <w:bCs/>
        </w:rPr>
        <w:t xml:space="preserve">‘Mahatma’</w:t>
      </w:r>
      <w:r>
        <w:rPr>
          <w:b/>
          <w:bCs/>
        </w:rPr>
        <w:t xml:space="preserve"> </w:t>
      </w:r>
      <w:r>
        <w:rPr>
          <w:b/>
          <w:bCs/>
        </w:rPr>
        <w:t xml:space="preserve">was conferred on Gandhi by A.H. Gool in his farewell address as Gandhi was leaving South Africa in 1914.</w:t>
      </w:r>
    </w:p>
    <w:p>
      <w:pPr>
        <w:pStyle w:val="BodyText"/>
      </w:pPr>
      <w:r>
        <w:rPr>
          <w:b/>
          <w:bCs/>
        </w:rPr>
        <w:t xml:space="preserve">Scorer result:</w:t>
      </w:r>
      <w:r>
        <w:t xml:space="preserve"> </w:t>
      </w:r>
      <w:r>
        <w:t xml:space="preserve">4 / 5 keywords matched (</w:t>
      </w:r>
      <w:r>
        <w:rPr>
          <w:rStyle w:val="VerbatimChar"/>
        </w:rPr>
        <w:t xml:space="preserve">Gandhi</w:t>
      </w:r>
      <w:r>
        <w:t xml:space="preserve"> </w:t>
      </w:r>
      <w:r>
        <w:t xml:space="preserve">✓,</w:t>
      </w:r>
      <w:r>
        <w:t xml:space="preserve"> </w:t>
      </w:r>
      <w:r>
        <w:rPr>
          <w:rStyle w:val="VerbatimChar"/>
        </w:rPr>
        <w:t xml:space="preserve">Buitencingle</w:t>
      </w:r>
      <w:r>
        <w:t xml:space="preserve"> </w:t>
      </w:r>
      <w:r>
        <w:t xml:space="preserve">✓,</w:t>
      </w:r>
      <w:r>
        <w:t xml:space="preserve"> </w:t>
      </w:r>
      <w:r>
        <w:rPr>
          <w:rStyle w:val="VerbatimChar"/>
        </w:rPr>
        <w:t xml:space="preserve">non-violent</w:t>
      </w:r>
      <w:r>
        <w:t xml:space="preserve"> </w:t>
      </w:r>
      <w:r>
        <w:t xml:space="preserve">✓,</w:t>
      </w:r>
      <w:r>
        <w:t xml:space="preserve"> </w:t>
      </w:r>
      <w:r>
        <w:rPr>
          <w:rStyle w:val="VerbatimChar"/>
        </w:rPr>
        <w:t xml:space="preserve">satyagraha</w:t>
      </w:r>
      <w:r>
        <w:t xml:space="preserve"> </w:t>
      </w:r>
      <w:r>
        <w:t xml:space="preserve">✓ —</w:t>
      </w:r>
      <w:r>
        <w:t xml:space="preserve"> </w:t>
      </w:r>
      <w:r>
        <w:rPr>
          <w:rStyle w:val="VerbatimChar"/>
        </w:rPr>
        <w:t xml:space="preserve">India</w:t>
      </w:r>
      <w:r>
        <w:t xml:space="preserve"> </w:t>
      </w:r>
      <w:r>
        <w:t xml:space="preserve">context partial)</w:t>
      </w:r>
    </w:p>
    <w:p>
      <w:pPr>
        <w:pStyle w:val="BodyText"/>
      </w:pPr>
      <w:r>
        <w:rPr>
          <w:b/>
          <w:bCs/>
        </w:rPr>
        <w:t xml:space="preserve">Diagnosis:</w:t>
      </w:r>
      <w:r>
        <w:t xml:space="preserve"> </w:t>
      </w:r>
      <w:r>
        <w:t xml:space="preserve">The LLM answer is factually rich and covers the key connection, but omits the single most specific detail the scorer was looking for: that the</w:t>
      </w:r>
      <w:r>
        <w:t xml:space="preserve"> </w:t>
      </w:r>
      <w:r>
        <w:t xml:space="preserve">“Mahatma”</w:t>
      </w:r>
      <w:r>
        <w:t xml:space="preserve"> </w:t>
      </w:r>
      <w:r>
        <w:t xml:space="preserve">honorific was specifically conferred by A.H. Gool. The LLM’s paraphrase (</w:t>
      </w:r>
      <w:r>
        <w:t xml:space="preserve">“thanked Mr. Gool for services”</w:t>
      </w:r>
      <w:r>
        <w:t xml:space="preserve">) replaces the exact fact. This is a</w:t>
      </w:r>
      <w:r>
        <w:t xml:space="preserve"> </w:t>
      </w:r>
      <w:r>
        <w:rPr>
          <w:b/>
          <w:bCs/>
        </w:rPr>
        <w:t xml:space="preserve">specific-detail miss</w:t>
      </w:r>
      <w:r>
        <w:t xml:space="preserve">: the LLM gave a correct broad answer but not the precise sentence the scorer rewarded.</w:t>
      </w:r>
    </w:p>
    <w:p>
      <w:r>
        <w:pict>
          <v:rect style="width:0;height:1.5pt" o:hralign="center" o:hrstd="t" o:hr="t"/>
        </w:pict>
      </w:r>
    </w:p>
    <w:bookmarkEnd w:id="23"/>
    <w:bookmarkStart w:id="24" w:name="X51e0dfa8c1b6c07c0dc945040e4e45a9904ed6e"/>
    <w:p>
      <w:pPr>
        <w:pStyle w:val="Heading3"/>
      </w:pPr>
      <w:r>
        <w:t xml:space="preserve">Case 3 — Abstractive paraphrase at scale (DeepSea, q07)</w:t>
      </w:r>
    </w:p>
    <w:p>
      <w:pPr>
        <w:pStyle w:val="FirstParagraph"/>
      </w:pPr>
      <w:r>
        <w:rPr>
          <w:b/>
          <w:bCs/>
        </w:rPr>
        <w:t xml:space="preserve">Question:</w:t>
      </w:r>
      <w:r>
        <w:t xml:space="preserve"> </w:t>
      </w:r>
      <w:r>
        <w:t xml:space="preserve">What baseline system does the Nauman and Lutz review use for characterising extreme conditions, and what three conditions define that baseline?</w:t>
      </w:r>
    </w:p>
    <w:p>
      <w:pPr>
        <w:pStyle w:val="BodyText"/>
      </w:pPr>
      <w:r>
        <w:rPr>
          <w:b/>
          <w:bCs/>
        </w:rPr>
        <w:t xml:space="preserve">Retrieval score:</w:t>
      </w:r>
      <w:r>
        <w:t xml:space="preserve"> </w:t>
      </w:r>
      <w:r>
        <w:t xml:space="preserve">74% (3.0 / 4 expected facts found in retrieved chunks)</w:t>
      </w:r>
    </w:p>
    <w:p>
      <w:pPr>
        <w:pStyle w:val="BodyText"/>
      </w:pPr>
      <w:r>
        <w:rPr>
          <w:b/>
          <w:bCs/>
        </w:rPr>
        <w:t xml:space="preserve">Generation score:</w:t>
      </w:r>
      <w:r>
        <w:t xml:space="preserve"> </w:t>
      </w:r>
      <w:r>
        <w:t xml:space="preserve">32% (1.3 / 4 expected facts in LLM answer)</w:t>
      </w:r>
    </w:p>
    <w:p>
      <w:pPr>
        <w:pStyle w:val="BodyText"/>
      </w:pPr>
      <w:r>
        <w:rPr>
          <w:b/>
          <w:bCs/>
        </w:rPr>
        <w:t xml:space="preserve">What happened:</w:t>
      </w:r>
      <w:r>
        <w:t xml:space="preserve"> </w:t>
      </w:r>
      <w:r>
        <w:t xml:space="preserve">The DeepSea KB is a collection of academic papers; the eval questions were authored using the exact language of those papers. The LLM consistently produced well-structured summaries — correct in substance — but used ecological paraphrase rather than reproducing the paper’s specific terminology. For example, where the ground truth expects</w:t>
      </w:r>
      <w:r>
        <w:t xml:space="preserve"> </w:t>
      </w:r>
      <w:r>
        <w:rPr>
          <w:i/>
          <w:iCs/>
        </w:rPr>
        <w:t xml:space="preserve">“the abyssal plain as a baseline characterised by: (1) low temperature, (2) high pressure, (3) permanent darkness”</w:t>
      </w:r>
      <w:r>
        <w:t xml:space="preserve">, the LLM responded with</w:t>
      </w:r>
      <w:r>
        <w:t xml:space="preserve"> </w:t>
      </w:r>
      <w:r>
        <w:rPr>
          <w:i/>
          <w:iCs/>
        </w:rPr>
        <w:t xml:space="preserve">“the deep-sea floor — cold, dark, and under extreme pressure”</w:t>
      </w:r>
      <w:r>
        <w:t xml:space="preserve">. Every expected concept is present; no expected token sequence is reproduced. The semantic scorer (cosine threshold 0.85) also misses because the embedding distance between precise scientific prose and colloquial paraphrase exceeds the threshold.</w:t>
      </w:r>
    </w:p>
    <w:p>
      <w:pPr>
        <w:pStyle w:val="BodyText"/>
      </w:pPr>
      <w:r>
        <w:rPr>
          <w:b/>
          <w:bCs/>
        </w:rPr>
        <w:t xml:space="preserve">Diagnosis:</w:t>
      </w:r>
      <w:r>
        <w:t xml:space="preserve"> </w:t>
      </w:r>
      <w:r>
        <w:t xml:space="preserve">This is the dominant failure mode across DeepSea (33.3% generation), MobyDick (32.5%), and Legal (30.9%). The retrieval pipeline correctly surfaces the right documents; the LLM correctly understands and summarises them; but the scorer was calibrated against verbatim or near-verbatim answers. The fix is either lower-threshold semantic scoring or question redesign to reward conceptual recall rather than lexical match.</w:t>
      </w:r>
    </w:p>
    <w:p>
      <w:r>
        <w:pict>
          <v:rect style="width:0;height:1.5pt" o:hralign="center" o:hrstd="t" o:hr="t"/>
        </w:pict>
      </w:r>
    </w:p>
    <w:bookmarkEnd w:id="24"/>
    <w:bookmarkStart w:id="25" w:name="summary"/>
    <w:p>
      <w:pPr>
        <w:pStyle w:val="Heading3"/>
      </w:pPr>
      <w:r>
        <w:t xml:space="preserve">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Failure mode</w:t>
            </w:r>
          </w:p>
        </w:tc>
        <w:tc>
          <w:tcPr/>
          <w:p>
            <w:pPr>
              <w:pStyle w:val="Compact"/>
            </w:pPr>
            <w:r>
              <w:t xml:space="preserve">KBs affected</w:t>
            </w:r>
          </w:p>
        </w:tc>
        <w:tc>
          <w:tcPr/>
          <w:p>
            <w:pPr>
              <w:pStyle w:val="Compact"/>
            </w:pPr>
            <w:r>
              <w:t xml:space="preserve">Retrieval</w:t>
            </w:r>
          </w:p>
        </w:tc>
        <w:tc>
          <w:tcPr/>
          <w:p>
            <w:pPr>
              <w:pStyle w:val="Compact"/>
            </w:pPr>
            <w:r>
              <w:t xml:space="preserve">Generation</w:t>
            </w:r>
          </w:p>
        </w:tc>
        <w:tc>
          <w:tcPr/>
          <w:p>
            <w:pPr>
              <w:pStyle w:val="Compact"/>
            </w:pPr>
            <w:r>
              <w:t xml:space="preserve">Fix</w:t>
            </w:r>
          </w:p>
        </w:tc>
      </w:tr>
      <w:tr>
        <w:tc>
          <w:tcPr/>
          <w:p>
            <w:pPr>
              <w:pStyle w:val="Compact"/>
            </w:pPr>
            <w:r>
              <w:t xml:space="preserve">Partial answer (LLM under-generates)</w:t>
            </w:r>
          </w:p>
        </w:tc>
        <w:tc>
          <w:tcPr/>
          <w:p>
            <w:pPr>
              <w:pStyle w:val="Compact"/>
            </w:pPr>
            <w:r>
              <w:t xml:space="preserve">D6, CountryHistory</w:t>
            </w:r>
          </w:p>
        </w:tc>
        <w:tc>
          <w:tcPr/>
          <w:p>
            <w:pPr>
              <w:pStyle w:val="Compact"/>
            </w:pPr>
            <w:r>
              <w:t xml:space="preserve">High</w:t>
            </w:r>
          </w:p>
        </w:tc>
        <w:tc>
          <w:tcPr/>
          <w:p>
            <w:pPr>
              <w:pStyle w:val="Compact"/>
            </w:pPr>
            <w:r>
              <w:t xml:space="preserve">Medium</w:t>
            </w:r>
          </w:p>
        </w:tc>
        <w:tc>
          <w:tcPr/>
          <w:p>
            <w:pPr>
              <w:pStyle w:val="Compact"/>
            </w:pPr>
            <w:r>
              <w:t xml:space="preserve">Prompt:</w:t>
            </w:r>
            <w:r>
              <w:t xml:space="preserve"> </w:t>
            </w:r>
            <w:r>
              <w:t xml:space="preserve">“list all facts including origin details”</w:t>
            </w:r>
          </w:p>
        </w:tc>
      </w:tr>
      <w:tr>
        <w:tc>
          <w:tcPr/>
          <w:p>
            <w:pPr>
              <w:pStyle w:val="Compact"/>
            </w:pPr>
            <w:r>
              <w:t xml:space="preserve">Specific-detail miss (LLM paraphrases)</w:t>
            </w:r>
          </w:p>
        </w:tc>
        <w:tc>
          <w:tcPr/>
          <w:p>
            <w:pPr>
              <w:pStyle w:val="Compact"/>
            </w:pPr>
            <w:r>
              <w:t xml:space="preserve">D6, WarPeace</w:t>
            </w:r>
          </w:p>
        </w:tc>
        <w:tc>
          <w:tcPr/>
          <w:p>
            <w:pPr>
              <w:pStyle w:val="Compact"/>
            </w:pPr>
            <w:r>
              <w:t xml:space="preserve">High</w:t>
            </w:r>
          </w:p>
        </w:tc>
        <w:tc>
          <w:tcPr/>
          <w:p>
            <w:pPr>
              <w:pStyle w:val="Compact"/>
            </w:pPr>
            <w:r>
              <w:t xml:space="preserve">Medium</w:t>
            </w:r>
          </w:p>
        </w:tc>
        <w:tc>
          <w:tcPr/>
          <w:p>
            <w:pPr>
              <w:pStyle w:val="Compact"/>
            </w:pPr>
            <w:r>
              <w:t xml:space="preserve">Semantic scorer threshold ↓</w:t>
            </w:r>
          </w:p>
        </w:tc>
      </w:tr>
      <w:tr>
        <w:tc>
          <w:tcPr/>
          <w:p>
            <w:pPr>
              <w:pStyle w:val="Compact"/>
            </w:pPr>
            <w:r>
              <w:t xml:space="preserve">Abstractive paraphrase at scale</w:t>
            </w:r>
          </w:p>
        </w:tc>
        <w:tc>
          <w:tcPr/>
          <w:p>
            <w:pPr>
              <w:pStyle w:val="Compact"/>
            </w:pPr>
            <w:r>
              <w:t xml:space="preserve">DeepSea, MobyDick, Legal</w:t>
            </w:r>
          </w:p>
        </w:tc>
        <w:tc>
          <w:tcPr/>
          <w:p>
            <w:pPr>
              <w:pStyle w:val="Compact"/>
            </w:pPr>
            <w:r>
              <w:t xml:space="preserve">High</w:t>
            </w:r>
          </w:p>
        </w:tc>
        <w:tc>
          <w:tcPr/>
          <w:p>
            <w:pPr>
              <w:pStyle w:val="Compact"/>
            </w:pPr>
            <w:r>
              <w:t xml:space="preserve">Low (~33%)</w:t>
            </w:r>
          </w:p>
        </w:tc>
        <w:tc>
          <w:tcPr/>
          <w:p>
            <w:pPr>
              <w:pStyle w:val="Compact"/>
            </w:pPr>
            <w:r>
              <w:t xml:space="preserve">Redesign eval questions for conceptual scoring</w:t>
            </w:r>
          </w:p>
        </w:tc>
      </w:tr>
    </w:tbl>
    <w:p>
      <w:r>
        <w:pict>
          <v:rect style="width:0;height:1.5pt" o:hralign="center" o:hrstd="t" o:hr="t"/>
        </w:pict>
      </w:r>
    </w:p>
    <w:bookmarkEnd w:id="25"/>
    <w:bookmarkEnd w:id="26"/>
    <w:bookmarkStart w:id="27" w:name="pending-work"/>
    <w:p>
      <w:pPr>
        <w:pStyle w:val="Heading2"/>
      </w:pPr>
      <w:r>
        <w:t xml:space="preserve">7. Pending Work</w:t>
      </w:r>
    </w:p>
    <w:tbl>
      <w:tblPr>
        <w:tblStyle w:val="Table"/>
        <w:tblW w:type="pct" w:w="5000"/>
        <w:tblLayout w:type="fixed"/>
        <w:tblLook w:firstRow="1" w:lastRow="0" w:firstColumn="0" w:lastColumn="0" w:noHBand="0" w:noVBand="0" w:val="0020"/>
      </w:tblPr>
      <w:tblGrid>
        <w:gridCol w:w="2066"/>
        <w:gridCol w:w="3443"/>
        <w:gridCol w:w="2410"/>
      </w:tblGrid>
      <w:tr>
        <w:trPr>
          <w:tblHeader w:val="on"/>
        </w:trPr>
        <w:tc>
          <w:tcPr/>
          <w:p>
            <w:pPr>
              <w:pStyle w:val="Compact"/>
            </w:pPr>
            <w:r>
              <w:t xml:space="preserve">Item</w:t>
            </w:r>
          </w:p>
        </w:tc>
        <w:tc>
          <w:tcPr/>
          <w:p>
            <w:pPr>
              <w:pStyle w:val="Compact"/>
            </w:pPr>
            <w:r>
              <w:t xml:space="preserve">Priority</w:t>
            </w:r>
          </w:p>
        </w:tc>
        <w:tc>
          <w:tcPr/>
          <w:p>
            <w:pPr>
              <w:pStyle w:val="Compact"/>
            </w:pPr>
            <w:r>
              <w:t xml:space="preserve">Notes</w:t>
            </w:r>
          </w:p>
        </w:tc>
      </w:tr>
      <w:tr>
        <w:tc>
          <w:tcPr/>
          <w:p>
            <w:pPr>
              <w:pStyle w:val="Compact"/>
            </w:pPr>
            <w:r>
              <w:t xml:space="preserve">D6 GPU relay rebuild</w:t>
            </w:r>
          </w:p>
        </w:tc>
        <w:tc>
          <w:tcPr/>
          <w:p>
            <w:pPr>
              <w:pStyle w:val="Compact"/>
            </w:pPr>
            <w:r>
              <w:t xml:space="preserve">High</w:t>
            </w:r>
          </w:p>
        </w:tc>
        <w:tc>
          <w:tcPr/>
          <w:p>
            <w:pPr>
              <w:pStyle w:val="Compact"/>
            </w:pPr>
            <w:r>
              <w:t xml:space="preserve">Timeline non-deterministic with local Ollama; need metro-linux rebuild for valid determinism</w:t>
            </w:r>
          </w:p>
        </w:tc>
      </w:tr>
      <w:tr>
        <w:tc>
          <w:tcPr/>
          <w:p>
            <w:pPr>
              <w:pStyle w:val="Compact"/>
            </w:pPr>
            <w:r>
              <w:t xml:space="preserve">Commit SQLite migration</w:t>
            </w:r>
          </w:p>
        </w:tc>
        <w:tc>
          <w:tcPr/>
          <w:p>
            <w:pPr>
              <w:pStyle w:val="Compact"/>
            </w:pPr>
            <w:r>
              <w:t xml:space="preserve">High</w:t>
            </w:r>
          </w:p>
        </w:tc>
        <w:tc>
          <w:tcPr/>
          <w:p>
            <w:pPr>
              <w:pStyle w:val="Compact"/>
            </w:pPr>
            <w:r>
              <w:rPr>
                <w:rStyle w:val="VerbatimChar"/>
              </w:rPr>
              <w:t xml:space="preserve">kwaai-rag/Cargo.toml</w:t>
            </w:r>
            <w:r>
              <w:t xml:space="preserve">,</w:t>
            </w:r>
            <w:r>
              <w:t xml:space="preserve"> </w:t>
            </w:r>
            <w:r>
              <w:rPr>
                <w:rStyle w:val="VerbatimChar"/>
              </w:rPr>
              <w:t xml:space="preserve">cache.rs</w:t>
            </w:r>
            <w:r>
              <w:t xml:space="preserve">,</w:t>
            </w:r>
            <w:r>
              <w:t xml:space="preserve"> </w:t>
            </w:r>
            <w:r>
              <w:rPr>
                <w:rStyle w:val="VerbatimChar"/>
              </w:rPr>
              <w:t xml:space="preserve">meta_store.rs</w:t>
            </w:r>
            <w:r>
              <w:t xml:space="preserve">,</w:t>
            </w:r>
            <w:r>
              <w:t xml:space="preserve"> </w:t>
            </w:r>
            <w:r>
              <w:rPr>
                <w:rStyle w:val="VerbatimChar"/>
              </w:rPr>
              <w:t xml:space="preserve">graph.rs</w:t>
            </w:r>
            <w:r>
              <w:t xml:space="preserve">,</w:t>
            </w:r>
            <w:r>
              <w:t xml:space="preserve"> </w:t>
            </w:r>
            <w:r>
              <w:rPr>
                <w:rStyle w:val="VerbatimChar"/>
              </w:rPr>
              <w:t xml:space="preserve">rag_cmd.rs</w:t>
            </w:r>
          </w:p>
        </w:tc>
      </w:tr>
      <w:tr>
        <w:tc>
          <w:tcPr/>
          <w:p>
            <w:pPr>
              <w:pStyle w:val="Compact"/>
            </w:pPr>
            <w:r>
              <w:t xml:space="preserve">RFCs re-eval with semantic scoring</w:t>
            </w:r>
          </w:p>
        </w:tc>
        <w:tc>
          <w:tcPr/>
          <w:p>
            <w:pPr>
              <w:pStyle w:val="Compact"/>
            </w:pPr>
            <w:r>
              <w:t xml:space="preserve">Medium</w:t>
            </w:r>
          </w:p>
        </w:tc>
        <w:tc>
          <w:tcPr/>
          <w:p>
            <w:pPr>
              <w:pStyle w:val="Compact"/>
            </w:pPr>
            <w:r>
              <w:t xml:space="preserve">0.0% token-overlap is likely a scorer artifact</w:t>
            </w:r>
          </w:p>
        </w:tc>
      </w:tr>
      <w:tr>
        <w:tc>
          <w:tcPr/>
          <w:p>
            <w:pPr>
              <w:pStyle w:val="Compact"/>
            </w:pPr>
            <w:r>
              <w:t xml:space="preserve">jerome P2P debugging</w:t>
            </w:r>
          </w:p>
        </w:tc>
        <w:tc>
          <w:tcPr/>
          <w:p>
            <w:pPr>
              <w:pStyle w:val="Compact"/>
            </w:pPr>
            <w:r>
              <w:t xml:space="preserve">Medium</w:t>
            </w:r>
          </w:p>
        </w:tc>
        <w:tc>
          <w:tcPr/>
          <w:p>
            <w:pPr>
              <w:pStyle w:val="Compact"/>
            </w:pPr>
            <w:r>
              <w:t xml:space="preserve">148+ routing failures; needs SSH investigation</w:t>
            </w:r>
          </w:p>
        </w:tc>
      </w:tr>
      <w:tr>
        <w:tc>
          <w:tcPr/>
          <w:p>
            <w:pPr>
              <w:pStyle w:val="Compact"/>
            </w:pPr>
            <w:r>
              <w:t xml:space="preserve">NIST/Climate/PythonDocs question review</w:t>
            </w:r>
          </w:p>
        </w:tc>
        <w:tc>
          <w:tcPr/>
          <w:p>
            <w:pPr>
              <w:pStyle w:val="Compact"/>
            </w:pPr>
            <w:r>
              <w:t xml:space="preserve">Low</w:t>
            </w:r>
          </w:p>
        </w:tc>
        <w:tc>
          <w:tcPr/>
          <w:p>
            <w:pPr>
              <w:pStyle w:val="Compact"/>
            </w:pPr>
            <w:r>
              <w:t xml:space="preserve">Distinguish scorer failure from genuine model failure</w:t>
            </w:r>
          </w:p>
        </w:tc>
      </w:tr>
      <w:tr>
        <w:tc>
          <w:tcPr/>
          <w:p>
            <w:pPr>
              <w:pStyle w:val="Compact"/>
            </w:pPr>
            <w:r>
              <w:t xml:space="preserve">Generation recall investigation (DeepSea/MobyDick/Legal)</w:t>
            </w:r>
          </w:p>
        </w:tc>
        <w:tc>
          <w:tcPr/>
          <w:p>
            <w:pPr>
              <w:pStyle w:val="Compact"/>
            </w:pPr>
            <w:r>
              <w:t xml:space="preserve">Low</w:t>
            </w:r>
          </w:p>
        </w:tc>
        <w:tc>
          <w:tcPr/>
          <w:p>
            <w:pPr>
              <w:pStyle w:val="Compact"/>
            </w:pPr>
            <w:r>
              <w:t xml:space="preserve">Likely scorer sensitivity to abstractive answers</w:t>
            </w:r>
          </w:p>
        </w:tc>
      </w:tr>
    </w:tbl>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2026-07-12T20:45:21Z</dcterms:created>
  <dcterms:modified xsi:type="dcterms:W3CDTF">2026-07-12T20:45:21Z</dcterms:modified>
</cp:coreProperties>
</file>

<file path=docProps/custom.xml><?xml version="1.0" encoding="utf-8"?>
<Properties xmlns="http://schemas.openxmlformats.org/officeDocument/2006/custom-properties" xmlns:vt="http://schemas.openxmlformats.org/officeDocument/2006/docPropsVTypes"/>
</file>