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FIT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K.ASABERE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(finalfit)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(ggsurvfit)</w:t>
      </w:r>
      <w:r>
        <w:br/>
      </w:r>
      <w:r>
        <w:br/>
      </w:r>
      <w:r>
        <w:rPr>
          <w:rStyle w:val="NormalTok"/>
        </w:rPr>
        <w:t xml:space="preserve">heart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"heart_failure_clinical_records_dataset.csv"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 Labelling and recoding variables</w:t>
      </w:r>
      <w:r>
        <w:br/>
      </w:r>
      <w:r>
        <w:rPr>
          <w:rStyle w:val="NormalTok"/>
        </w:rPr>
        <w:t xml:space="preserve">heart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"Less than 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"Above 65"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65"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ff_label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"Age(years)"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ejection_fraction=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(ejection_fraction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"HFrEF"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(ejection_fraction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"HFpEF"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"HFmrEF"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"HFpEF"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ff_label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"Ejection fraction"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serum_creatinine=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(serum_creatinine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"Elevated"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ff_label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"Serum creatinine(mg/dL)"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serum_sodium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(serum_sodium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(serum_sodium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"Elevated"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ff_label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"Serum Sodium(mEq/L)"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ff_label</w:t>
      </w:r>
      <w:r>
        <w:rPr>
          <w:rStyle w:val="NormalTok"/>
        </w:rPr>
        <w:t xml:space="preserve">(time,</w:t>
      </w:r>
      <w:r>
        <w:rPr>
          <w:rStyle w:val="StringTok"/>
        </w:rPr>
        <w:t xml:space="preserve">"Time(days)"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creatinine_phosphokinase 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(creatinine_phosphokinase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"Elevated"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ff_label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"Creatinine phosphokinase(mcg/dL)"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platelets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(platelets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(platelets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450000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"Elevated"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ff_label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"Platelets(/L)"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"Anaemia"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anaemia,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smoking,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high_blood_pressure,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DEATH_EVENT)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(age,Sex,Anaemia,Diabetes,Hypertension,Smoking,</w:t>
      </w:r>
      <w:r>
        <w:br/>
      </w:r>
      <w:r>
        <w:rPr>
          <w:rStyle w:val="NormalTok"/>
        </w:rPr>
        <w:t xml:space="preserve">   platelets,serum_creatinine,creatinine_phosphokinase,serum_sodium,time,ejection_fraction)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ejection_fraction,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"**Classification of Heart Failure According to Ejection Fraction**"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"*mean(standard deviation) for continuous; n(%) for categorical;</w:t>
      </w:r>
      <w:r>
        <w:br/>
      </w:r>
      <w:r>
        <w:rPr>
          <w:rStyle w:val="StringTok"/>
        </w:rPr>
        <w:t xml:space="preserve">    HFrEF-Heart failure with reduced ejection fraction;</w:t>
      </w:r>
      <w:r>
        <w:br/>
      </w:r>
      <w:r>
        <w:rPr>
          <w:rStyle w:val="StringTok"/>
        </w:rPr>
        <w:t xml:space="preserve">    HFpEF-Heart failure with preserved ejection fraction;</w:t>
      </w:r>
      <w:r>
        <w:br/>
      </w:r>
      <w:r>
        <w:rPr>
          <w:rStyle w:val="StringTok"/>
        </w:rPr>
        <w:t xml:space="preserve">   HFmrEF-Heart failure with moderately reduced ejection fraction*"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tableOn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Study Participant Characteristics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483"/>
              <w:gridCol w:w="1476"/>
              <w:gridCol w:w="1275"/>
              <w:gridCol w:w="1409"/>
              <w:gridCol w:w="1275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Characteristic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Overall</w:t>
                  </w:r>
                  <w:r>
                    <w:t xml:space="preserve">, N = 299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HFpEF</w:t>
                  </w:r>
                  <w:r>
                    <w:t xml:space="preserve">, N = 60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HFmrEF</w:t>
                  </w:r>
                  <w:r>
                    <w:t xml:space="preserve">, N = 180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Cs/>
                      <w:b/>
                    </w:rPr>
                    <w:t xml:space="preserve">HFrEF</w:t>
                  </w:r>
                  <w:r>
                    <w:t xml:space="preserve">, N = 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Age(years)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Less than 65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184 (62%)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32 (53%)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117 (65%)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35 (59%)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Above 65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115 (38%)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28 (47%)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63 (35%)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24 (41%)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Sex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105 (35%)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28 (47%)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63 (35%)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14 (24%)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194 (65%)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32 (53%)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117 (65%)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45 (76%)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Anaemia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129 (43%)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30 (50%)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71 (39%)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28 (47%)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Diabetes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125 (42%)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24 (40%)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80 (44%)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21 (36%)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Hypertension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105 (35%)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24 (40%)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59 (33%)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22 (37%)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Smoking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96 (32%)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15 (25%)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62 (34%)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19 (32%)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Platelets(/L)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Normal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259 (87%)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50 (83%)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159 (88%)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50 (85%)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Elevated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13 (4%)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 (8%)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 (3%)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 (3%)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Low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27 (9%)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 (8%)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15 (8%)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7 (12%)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Serum creatinine(mg/dL)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Normal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232 (78%)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54 (90%)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141 (78%)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37 (63%)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Elevated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67 (22%)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 (10%)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39 (22%)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22 (37%)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Creatinine phosphokinase(mcg/dL)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Normal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118 (39%)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30 (50%)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64 (36%)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24 (41%)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Elevated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181 (61%)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30 (50%)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116 (64%)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35 (59%)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Serum Sodium(mEq/L)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Normal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214 (72%)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46 (77%)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131 (73%)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37 (63%)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Elevated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 (1%)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 (3%)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 (0%)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 (0%)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iCs/>
                      <w:i/>
                    </w:rPr>
                    <w:t xml:space="preserve">Low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83 (28%)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 (20%)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49 (27%)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22 (37%)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Cs/>
                      <w:b/>
                    </w:rPr>
                    <w:t xml:space="preserve">Time(days)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130 (78)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118 (71)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142 (79)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106 (72)</w:t>
                  </w:r>
                </w:p>
              </w:tc>
            </w:tr>
          </w:tbl>
          <w:bookmarkEnd w:id="20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FIT TABLES</dc:title>
  <dc:creator>K.ASABERE</dc:creator>
  <cp:keywords/>
  <dcterms:created xsi:type="dcterms:W3CDTF">2024-05-26T22:47:41Z</dcterms:created>
  <dcterms:modified xsi:type="dcterms:W3CDTF">2024-05-26T22:47:41Z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