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4F6C" w14:textId="77777777" w:rsidR="00AA249B" w:rsidRPr="00AA249B" w:rsidRDefault="00AA249B" w:rsidP="00AA249B">
      <w:pPr>
        <w:spacing w:line="240" w:lineRule="auto"/>
        <w:rPr>
          <w:sz w:val="20"/>
          <w:szCs w:val="20"/>
        </w:rPr>
      </w:pPr>
      <w:r w:rsidRPr="00AA249B">
        <w:rPr>
          <w:sz w:val="20"/>
          <w:szCs w:val="20"/>
        </w:rPr>
        <w:pict w14:anchorId="79B9B2D5">
          <v:rect id="_x0000_i1037" style="width:0;height:1.5pt" o:hralign="center" o:hrstd="t" o:hr="t" fillcolor="#a0a0a0" stroked="f"/>
        </w:pict>
      </w:r>
    </w:p>
    <w:p w14:paraId="5E0FC8CF" w14:textId="77777777" w:rsidR="00AA249B" w:rsidRPr="00AA249B" w:rsidRDefault="00AA249B" w:rsidP="00AA249B">
      <w:pPr>
        <w:spacing w:line="240" w:lineRule="auto"/>
        <w:rPr>
          <w:b/>
          <w:bCs/>
          <w:sz w:val="20"/>
          <w:szCs w:val="20"/>
        </w:rPr>
      </w:pPr>
      <w:r w:rsidRPr="00AA249B">
        <w:rPr>
          <w:b/>
          <w:bCs/>
          <w:sz w:val="20"/>
          <w:szCs w:val="20"/>
        </w:rPr>
        <w:t>VIRAEMIA POST COVID – PREVALENCE RISK RATIOS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001"/>
        <w:gridCol w:w="1745"/>
        <w:gridCol w:w="1371"/>
        <w:gridCol w:w="1644"/>
      </w:tblGrid>
      <w:tr w:rsidR="00AA249B" w:rsidRPr="00AA249B" w14:paraId="39D2705C" w14:textId="77777777" w:rsidTr="00AA2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7A097" w14:textId="77777777" w:rsidR="00AA249B" w:rsidRPr="00AA249B" w:rsidRDefault="00AA249B" w:rsidP="00AA249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9F89035" w14:textId="77777777" w:rsidR="00AA249B" w:rsidRPr="00AA249B" w:rsidRDefault="00AA249B" w:rsidP="00AA249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No N=2,650N = 2,6501^1</w:t>
            </w:r>
          </w:p>
        </w:tc>
        <w:tc>
          <w:tcPr>
            <w:tcW w:w="0" w:type="auto"/>
            <w:vAlign w:val="center"/>
            <w:hideMark/>
          </w:tcPr>
          <w:p w14:paraId="0FC10272" w14:textId="77777777" w:rsidR="00AA249B" w:rsidRPr="00AA249B" w:rsidRDefault="00AA249B" w:rsidP="00AA249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Yes N=135N = 1351^1</w:t>
            </w:r>
          </w:p>
        </w:tc>
        <w:tc>
          <w:tcPr>
            <w:tcW w:w="0" w:type="auto"/>
            <w:vAlign w:val="center"/>
            <w:hideMark/>
          </w:tcPr>
          <w:p w14:paraId="7A8783F0" w14:textId="77777777" w:rsidR="00AA249B" w:rsidRPr="00AA249B" w:rsidRDefault="00AA249B" w:rsidP="00AA249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PRR (95% CI)2^2</w:t>
            </w:r>
          </w:p>
        </w:tc>
        <w:tc>
          <w:tcPr>
            <w:tcW w:w="0" w:type="auto"/>
            <w:vAlign w:val="center"/>
            <w:hideMark/>
          </w:tcPr>
          <w:p w14:paraId="3BDD74B1" w14:textId="77777777" w:rsidR="00AA249B" w:rsidRPr="00AA249B" w:rsidRDefault="00AA249B" w:rsidP="00AA249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A249B">
              <w:rPr>
                <w:b/>
                <w:bCs/>
                <w:sz w:val="20"/>
                <w:szCs w:val="20"/>
              </w:rPr>
              <w:t>AdjPRR</w:t>
            </w:r>
            <w:proofErr w:type="spellEnd"/>
            <w:r w:rsidRPr="00AA249B">
              <w:rPr>
                <w:b/>
                <w:bCs/>
                <w:sz w:val="20"/>
                <w:szCs w:val="20"/>
              </w:rPr>
              <w:t xml:space="preserve"> (95% CI)2^2</w:t>
            </w:r>
          </w:p>
        </w:tc>
      </w:tr>
      <w:tr w:rsidR="00AA249B" w:rsidRPr="00AA249B" w14:paraId="460D06FC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4CE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Any ART Disruption post-COVID</w:t>
            </w:r>
          </w:p>
        </w:tc>
        <w:tc>
          <w:tcPr>
            <w:tcW w:w="0" w:type="auto"/>
            <w:vAlign w:val="center"/>
            <w:hideMark/>
          </w:tcPr>
          <w:p w14:paraId="39EBAE0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F3AC6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E92A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DBB0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2F52B545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CCA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A5447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2,303 (95.6%)</w:t>
            </w:r>
          </w:p>
        </w:tc>
        <w:tc>
          <w:tcPr>
            <w:tcW w:w="0" w:type="auto"/>
            <w:vAlign w:val="center"/>
            <w:hideMark/>
          </w:tcPr>
          <w:p w14:paraId="3A3F5CD2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107 (4.4%)</w:t>
            </w:r>
          </w:p>
        </w:tc>
        <w:tc>
          <w:tcPr>
            <w:tcW w:w="0" w:type="auto"/>
            <w:vAlign w:val="center"/>
            <w:hideMark/>
          </w:tcPr>
          <w:p w14:paraId="2BD8BFDA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544E6B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</w:tr>
      <w:tr w:rsidR="00AA249B" w:rsidRPr="00AA249B" w14:paraId="2A97D488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EEE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DA282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347 (93%)</w:t>
            </w:r>
          </w:p>
        </w:tc>
        <w:tc>
          <w:tcPr>
            <w:tcW w:w="0" w:type="auto"/>
            <w:vAlign w:val="center"/>
            <w:hideMark/>
          </w:tcPr>
          <w:p w14:paraId="3D42386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28 (7.5%)</w:t>
            </w:r>
          </w:p>
        </w:tc>
        <w:tc>
          <w:tcPr>
            <w:tcW w:w="0" w:type="auto"/>
            <w:vAlign w:val="center"/>
            <w:hideMark/>
          </w:tcPr>
          <w:p w14:paraId="307AAD06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1.68 (1.10–2.47)</w:t>
            </w:r>
          </w:p>
        </w:tc>
        <w:tc>
          <w:tcPr>
            <w:tcW w:w="0" w:type="auto"/>
            <w:vAlign w:val="center"/>
            <w:hideMark/>
          </w:tcPr>
          <w:p w14:paraId="6D4C7E5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1.47 (0.94–2.23)</w:t>
            </w:r>
          </w:p>
        </w:tc>
      </w:tr>
      <w:tr w:rsidR="00AA249B" w:rsidRPr="00AA249B" w14:paraId="72F15314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21E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Any ART Disruption pre-COVID</w:t>
            </w:r>
          </w:p>
        </w:tc>
        <w:tc>
          <w:tcPr>
            <w:tcW w:w="0" w:type="auto"/>
            <w:vAlign w:val="center"/>
            <w:hideMark/>
          </w:tcPr>
          <w:p w14:paraId="153D5842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F9332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EE05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1817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3ACCEA63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08CC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174E8E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2,535 (95.3%)</w:t>
            </w:r>
          </w:p>
        </w:tc>
        <w:tc>
          <w:tcPr>
            <w:tcW w:w="0" w:type="auto"/>
            <w:vAlign w:val="center"/>
            <w:hideMark/>
          </w:tcPr>
          <w:p w14:paraId="732D6C42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124 (4.7%)</w:t>
            </w:r>
          </w:p>
        </w:tc>
        <w:tc>
          <w:tcPr>
            <w:tcW w:w="0" w:type="auto"/>
            <w:vAlign w:val="center"/>
            <w:hideMark/>
          </w:tcPr>
          <w:p w14:paraId="309F158A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0A28D2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</w:tr>
      <w:tr w:rsidR="00AA249B" w:rsidRPr="00AA249B" w14:paraId="4ECB06FC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B99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04F00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115 (91%)</w:t>
            </w:r>
          </w:p>
        </w:tc>
        <w:tc>
          <w:tcPr>
            <w:tcW w:w="0" w:type="auto"/>
            <w:vAlign w:val="center"/>
            <w:hideMark/>
          </w:tcPr>
          <w:p w14:paraId="277A423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11 (8.7%)</w:t>
            </w:r>
          </w:p>
        </w:tc>
        <w:tc>
          <w:tcPr>
            <w:tcW w:w="0" w:type="auto"/>
            <w:vAlign w:val="center"/>
            <w:hideMark/>
          </w:tcPr>
          <w:p w14:paraId="184C39B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1.87 (0.97–3.21)</w:t>
            </w:r>
          </w:p>
        </w:tc>
        <w:tc>
          <w:tcPr>
            <w:tcW w:w="0" w:type="auto"/>
            <w:vAlign w:val="center"/>
            <w:hideMark/>
          </w:tcPr>
          <w:p w14:paraId="3F4ED84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1.39 (0.70–2.49)</w:t>
            </w:r>
          </w:p>
        </w:tc>
      </w:tr>
      <w:tr w:rsidR="00AA249B" w:rsidRPr="00AA249B" w14:paraId="7D50F91E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D56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3C23954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3C1F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487B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6EAF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730DFD31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E99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B1BED4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1,714 (96%)</w:t>
            </w:r>
          </w:p>
        </w:tc>
        <w:tc>
          <w:tcPr>
            <w:tcW w:w="0" w:type="auto"/>
            <w:vAlign w:val="center"/>
            <w:hideMark/>
          </w:tcPr>
          <w:p w14:paraId="796B5E76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66 (3.7%)</w:t>
            </w:r>
          </w:p>
        </w:tc>
        <w:tc>
          <w:tcPr>
            <w:tcW w:w="0" w:type="auto"/>
            <w:vAlign w:val="center"/>
            <w:hideMark/>
          </w:tcPr>
          <w:p w14:paraId="2713DDC3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02F564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</w:tr>
      <w:tr w:rsidR="00AA249B" w:rsidRPr="00AA249B" w14:paraId="5DA1E9C9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365C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61AD677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936 (93%)</w:t>
            </w:r>
          </w:p>
        </w:tc>
        <w:tc>
          <w:tcPr>
            <w:tcW w:w="0" w:type="auto"/>
            <w:vAlign w:val="center"/>
            <w:hideMark/>
          </w:tcPr>
          <w:p w14:paraId="5467772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69 (6.9%)</w:t>
            </w:r>
          </w:p>
        </w:tc>
        <w:tc>
          <w:tcPr>
            <w:tcW w:w="0" w:type="auto"/>
            <w:vAlign w:val="center"/>
            <w:hideMark/>
          </w:tcPr>
          <w:p w14:paraId="2052159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1.85 (1.33–2.57)</w:t>
            </w:r>
          </w:p>
        </w:tc>
        <w:tc>
          <w:tcPr>
            <w:tcW w:w="0" w:type="auto"/>
            <w:vAlign w:val="center"/>
            <w:hideMark/>
          </w:tcPr>
          <w:p w14:paraId="08130B3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2.24 (1.60–3.15)</w:t>
            </w:r>
          </w:p>
        </w:tc>
      </w:tr>
      <w:tr w:rsidR="00AA249B" w:rsidRPr="00AA249B" w14:paraId="4294C5ED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B5B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4250E97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973D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DD16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63AA5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35B7BB0A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E3D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&lt;30</w:t>
            </w:r>
          </w:p>
        </w:tc>
        <w:tc>
          <w:tcPr>
            <w:tcW w:w="0" w:type="auto"/>
            <w:vAlign w:val="center"/>
            <w:hideMark/>
          </w:tcPr>
          <w:p w14:paraId="3F26D20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390 (90%)</w:t>
            </w:r>
          </w:p>
        </w:tc>
        <w:tc>
          <w:tcPr>
            <w:tcW w:w="0" w:type="auto"/>
            <w:vAlign w:val="center"/>
            <w:hideMark/>
          </w:tcPr>
          <w:p w14:paraId="4F531F7E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44 (10%)</w:t>
            </w:r>
          </w:p>
        </w:tc>
        <w:tc>
          <w:tcPr>
            <w:tcW w:w="0" w:type="auto"/>
            <w:vAlign w:val="center"/>
            <w:hideMark/>
          </w:tcPr>
          <w:p w14:paraId="42EC084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4.85 (3.02–8.00)</w:t>
            </w:r>
          </w:p>
        </w:tc>
        <w:tc>
          <w:tcPr>
            <w:tcW w:w="0" w:type="auto"/>
            <w:vAlign w:val="center"/>
            <w:hideMark/>
          </w:tcPr>
          <w:p w14:paraId="74066E05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5.65 (3.42–9.54)</w:t>
            </w:r>
          </w:p>
        </w:tc>
      </w:tr>
      <w:tr w:rsidR="00AA249B" w:rsidRPr="00AA249B" w14:paraId="027BAEE6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F46F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30-39</w:t>
            </w:r>
          </w:p>
        </w:tc>
        <w:tc>
          <w:tcPr>
            <w:tcW w:w="0" w:type="auto"/>
            <w:vAlign w:val="center"/>
            <w:hideMark/>
          </w:tcPr>
          <w:p w14:paraId="67A29E3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1,136 (94%)</w:t>
            </w:r>
          </w:p>
        </w:tc>
        <w:tc>
          <w:tcPr>
            <w:tcW w:w="0" w:type="auto"/>
            <w:vAlign w:val="center"/>
            <w:hideMark/>
          </w:tcPr>
          <w:p w14:paraId="649C831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67 (5.6%)</w:t>
            </w:r>
          </w:p>
        </w:tc>
        <w:tc>
          <w:tcPr>
            <w:tcW w:w="0" w:type="auto"/>
            <w:vAlign w:val="center"/>
            <w:hideMark/>
          </w:tcPr>
          <w:p w14:paraId="635CE9E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2.67 (1.71–4.31)</w:t>
            </w:r>
          </w:p>
        </w:tc>
        <w:tc>
          <w:tcPr>
            <w:tcW w:w="0" w:type="auto"/>
            <w:vAlign w:val="center"/>
            <w:hideMark/>
          </w:tcPr>
          <w:p w14:paraId="7E86551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2.75 (1.76–4.46)</w:t>
            </w:r>
          </w:p>
        </w:tc>
      </w:tr>
      <w:tr w:rsidR="00AA249B" w:rsidRPr="00AA249B" w14:paraId="142D118F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691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40-49</w:t>
            </w:r>
          </w:p>
        </w:tc>
        <w:tc>
          <w:tcPr>
            <w:tcW w:w="0" w:type="auto"/>
            <w:vAlign w:val="center"/>
            <w:hideMark/>
          </w:tcPr>
          <w:p w14:paraId="115AB39E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1,124 (98%)</w:t>
            </w:r>
          </w:p>
        </w:tc>
        <w:tc>
          <w:tcPr>
            <w:tcW w:w="0" w:type="auto"/>
            <w:vAlign w:val="center"/>
            <w:hideMark/>
          </w:tcPr>
          <w:p w14:paraId="5FA9675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24 (2.1%)</w:t>
            </w:r>
          </w:p>
        </w:tc>
        <w:tc>
          <w:tcPr>
            <w:tcW w:w="0" w:type="auto"/>
            <w:vAlign w:val="center"/>
            <w:hideMark/>
          </w:tcPr>
          <w:p w14:paraId="00EEAEF5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BA9683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—</w:t>
            </w:r>
          </w:p>
        </w:tc>
      </w:tr>
      <w:tr w:rsidR="00AA249B" w:rsidRPr="00AA249B" w14:paraId="023E726A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6475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Mobility</w:t>
            </w:r>
          </w:p>
        </w:tc>
        <w:tc>
          <w:tcPr>
            <w:tcW w:w="0" w:type="auto"/>
            <w:vAlign w:val="center"/>
            <w:hideMark/>
          </w:tcPr>
          <w:p w14:paraId="56A5973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8355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2075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0872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473781A1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EE4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In-migrant</w:t>
            </w:r>
          </w:p>
        </w:tc>
        <w:tc>
          <w:tcPr>
            <w:tcW w:w="0" w:type="auto"/>
            <w:vAlign w:val="center"/>
            <w:hideMark/>
          </w:tcPr>
          <w:p w14:paraId="1B3DD6B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596 (95%)</w:t>
            </w:r>
          </w:p>
        </w:tc>
        <w:tc>
          <w:tcPr>
            <w:tcW w:w="0" w:type="auto"/>
            <w:vAlign w:val="center"/>
            <w:hideMark/>
          </w:tcPr>
          <w:p w14:paraId="2E640E8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34 (5.4%)</w:t>
            </w:r>
          </w:p>
        </w:tc>
        <w:tc>
          <w:tcPr>
            <w:tcW w:w="0" w:type="auto"/>
            <w:vAlign w:val="center"/>
            <w:hideMark/>
          </w:tcPr>
          <w:p w14:paraId="4F8EA3F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3520C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</w:tr>
      <w:tr w:rsidR="00AA249B" w:rsidRPr="00AA249B" w14:paraId="7BA1E5B7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E9B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Long-term resident</w:t>
            </w:r>
          </w:p>
        </w:tc>
        <w:tc>
          <w:tcPr>
            <w:tcW w:w="0" w:type="auto"/>
            <w:vAlign w:val="center"/>
            <w:hideMark/>
          </w:tcPr>
          <w:p w14:paraId="1B35C38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2,054 (95%)</w:t>
            </w:r>
          </w:p>
        </w:tc>
        <w:tc>
          <w:tcPr>
            <w:tcW w:w="0" w:type="auto"/>
            <w:vAlign w:val="center"/>
            <w:hideMark/>
          </w:tcPr>
          <w:p w14:paraId="7899F90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101 (4.7%)</w:t>
            </w:r>
          </w:p>
        </w:tc>
        <w:tc>
          <w:tcPr>
            <w:tcW w:w="0" w:type="auto"/>
            <w:vAlign w:val="center"/>
            <w:hideMark/>
          </w:tcPr>
          <w:p w14:paraId="45F3D1E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0.87 (0.60–1.28)</w:t>
            </w:r>
          </w:p>
        </w:tc>
        <w:tc>
          <w:tcPr>
            <w:tcW w:w="0" w:type="auto"/>
            <w:vAlign w:val="center"/>
            <w:hideMark/>
          </w:tcPr>
          <w:p w14:paraId="35C903C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1.07 (0.73–1.60)</w:t>
            </w:r>
          </w:p>
        </w:tc>
      </w:tr>
      <w:tr w:rsidR="00AA249B" w:rsidRPr="00AA249B" w14:paraId="2095594C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9F2F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Community Type</w:t>
            </w:r>
          </w:p>
        </w:tc>
        <w:tc>
          <w:tcPr>
            <w:tcW w:w="0" w:type="auto"/>
            <w:vAlign w:val="center"/>
            <w:hideMark/>
          </w:tcPr>
          <w:p w14:paraId="6C4591B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4B3F6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8B61E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F56E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02496C80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84D0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Inland community</w:t>
            </w:r>
          </w:p>
        </w:tc>
        <w:tc>
          <w:tcPr>
            <w:tcW w:w="0" w:type="auto"/>
            <w:vAlign w:val="center"/>
            <w:hideMark/>
          </w:tcPr>
          <w:p w14:paraId="48E6EEFC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1,212 (96%)</w:t>
            </w:r>
          </w:p>
        </w:tc>
        <w:tc>
          <w:tcPr>
            <w:tcW w:w="0" w:type="auto"/>
            <w:vAlign w:val="center"/>
            <w:hideMark/>
          </w:tcPr>
          <w:p w14:paraId="5E6B281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48 (3.8%)</w:t>
            </w:r>
          </w:p>
        </w:tc>
        <w:tc>
          <w:tcPr>
            <w:tcW w:w="0" w:type="auto"/>
            <w:vAlign w:val="center"/>
            <w:hideMark/>
          </w:tcPr>
          <w:p w14:paraId="4FECEAF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EFE066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</w:tr>
      <w:tr w:rsidR="00AA249B" w:rsidRPr="00AA249B" w14:paraId="63E7357A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95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Fishing community</w:t>
            </w:r>
          </w:p>
        </w:tc>
        <w:tc>
          <w:tcPr>
            <w:tcW w:w="0" w:type="auto"/>
            <w:vAlign w:val="center"/>
            <w:hideMark/>
          </w:tcPr>
          <w:p w14:paraId="4743BDD6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1,438 (94%)</w:t>
            </w:r>
          </w:p>
        </w:tc>
        <w:tc>
          <w:tcPr>
            <w:tcW w:w="0" w:type="auto"/>
            <w:vAlign w:val="center"/>
            <w:hideMark/>
          </w:tcPr>
          <w:p w14:paraId="0CD69E8D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87 (5.7%)</w:t>
            </w:r>
          </w:p>
        </w:tc>
        <w:tc>
          <w:tcPr>
            <w:tcW w:w="0" w:type="auto"/>
            <w:vAlign w:val="center"/>
            <w:hideMark/>
          </w:tcPr>
          <w:p w14:paraId="208D389A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1.50 (1.07–2.13)</w:t>
            </w:r>
          </w:p>
        </w:tc>
        <w:tc>
          <w:tcPr>
            <w:tcW w:w="0" w:type="auto"/>
            <w:vAlign w:val="center"/>
            <w:hideMark/>
          </w:tcPr>
          <w:p w14:paraId="64C13A52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1.14 (0.81–1.64)</w:t>
            </w:r>
          </w:p>
        </w:tc>
      </w:tr>
      <w:tr w:rsidR="00AA249B" w:rsidRPr="00AA249B" w14:paraId="7B7594A8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736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lastRenderedPageBreak/>
              <w:t>Time on ART</w:t>
            </w:r>
          </w:p>
        </w:tc>
        <w:tc>
          <w:tcPr>
            <w:tcW w:w="0" w:type="auto"/>
            <w:vAlign w:val="center"/>
            <w:hideMark/>
          </w:tcPr>
          <w:p w14:paraId="4487B181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16F5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92F6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C513E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A249B" w:rsidRPr="00AA249B" w14:paraId="168D7FDD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E8C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&lt;2 years</w:t>
            </w:r>
          </w:p>
        </w:tc>
        <w:tc>
          <w:tcPr>
            <w:tcW w:w="0" w:type="auto"/>
            <w:vAlign w:val="center"/>
            <w:hideMark/>
          </w:tcPr>
          <w:p w14:paraId="4AF28B3B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160 (95%)</w:t>
            </w:r>
          </w:p>
        </w:tc>
        <w:tc>
          <w:tcPr>
            <w:tcW w:w="0" w:type="auto"/>
            <w:vAlign w:val="center"/>
            <w:hideMark/>
          </w:tcPr>
          <w:p w14:paraId="55D4431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8 (4.8%)</w:t>
            </w:r>
          </w:p>
        </w:tc>
        <w:tc>
          <w:tcPr>
            <w:tcW w:w="0" w:type="auto"/>
            <w:vAlign w:val="center"/>
            <w:hideMark/>
          </w:tcPr>
          <w:p w14:paraId="4B1E3EA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55F46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—</w:t>
            </w:r>
          </w:p>
        </w:tc>
      </w:tr>
      <w:tr w:rsidR="00AA249B" w:rsidRPr="00AA249B" w14:paraId="1969D20F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F0B77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2-5 years</w:t>
            </w:r>
          </w:p>
        </w:tc>
        <w:tc>
          <w:tcPr>
            <w:tcW w:w="0" w:type="auto"/>
            <w:vAlign w:val="center"/>
            <w:hideMark/>
          </w:tcPr>
          <w:p w14:paraId="3817A754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810 (93%)</w:t>
            </w:r>
          </w:p>
        </w:tc>
        <w:tc>
          <w:tcPr>
            <w:tcW w:w="0" w:type="auto"/>
            <w:vAlign w:val="center"/>
            <w:hideMark/>
          </w:tcPr>
          <w:p w14:paraId="7E7B05D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57 (6.6%)</w:t>
            </w:r>
          </w:p>
        </w:tc>
        <w:tc>
          <w:tcPr>
            <w:tcW w:w="0" w:type="auto"/>
            <w:vAlign w:val="center"/>
            <w:hideMark/>
          </w:tcPr>
          <w:p w14:paraId="509C48D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1.37 (0.71–3.07)</w:t>
            </w:r>
          </w:p>
        </w:tc>
        <w:tc>
          <w:tcPr>
            <w:tcW w:w="0" w:type="auto"/>
            <w:vAlign w:val="center"/>
            <w:hideMark/>
          </w:tcPr>
          <w:p w14:paraId="16A37FC8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1.44 (0.75–3.21)</w:t>
            </w:r>
          </w:p>
        </w:tc>
      </w:tr>
      <w:tr w:rsidR="00AA249B" w:rsidRPr="00AA249B" w14:paraId="14472898" w14:textId="77777777" w:rsidTr="00AA2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37FC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&gt;5 years</w:t>
            </w:r>
          </w:p>
        </w:tc>
        <w:tc>
          <w:tcPr>
            <w:tcW w:w="0" w:type="auto"/>
            <w:vAlign w:val="center"/>
            <w:hideMark/>
          </w:tcPr>
          <w:p w14:paraId="68EC6A4E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1,680 (96%)</w:t>
            </w:r>
          </w:p>
        </w:tc>
        <w:tc>
          <w:tcPr>
            <w:tcW w:w="0" w:type="auto"/>
            <w:vAlign w:val="center"/>
            <w:hideMark/>
          </w:tcPr>
          <w:p w14:paraId="50B70F2C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sz w:val="20"/>
                <w:szCs w:val="20"/>
              </w:rPr>
              <w:t>70 (4.0%)</w:t>
            </w:r>
          </w:p>
        </w:tc>
        <w:tc>
          <w:tcPr>
            <w:tcW w:w="0" w:type="auto"/>
            <w:vAlign w:val="center"/>
            <w:hideMark/>
          </w:tcPr>
          <w:p w14:paraId="19CDE6D9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0.84 (0.44–1.86)</w:t>
            </w:r>
          </w:p>
        </w:tc>
        <w:tc>
          <w:tcPr>
            <w:tcW w:w="0" w:type="auto"/>
            <w:vAlign w:val="center"/>
            <w:hideMark/>
          </w:tcPr>
          <w:p w14:paraId="0B1DE0D6" w14:textId="77777777" w:rsidR="00AA249B" w:rsidRPr="00AA249B" w:rsidRDefault="00AA249B" w:rsidP="00AA249B">
            <w:pPr>
              <w:spacing w:line="240" w:lineRule="auto"/>
              <w:rPr>
                <w:sz w:val="20"/>
                <w:szCs w:val="20"/>
              </w:rPr>
            </w:pPr>
            <w:r w:rsidRPr="00AA249B">
              <w:rPr>
                <w:b/>
                <w:bCs/>
                <w:sz w:val="20"/>
                <w:szCs w:val="20"/>
              </w:rPr>
              <w:t>1.24 (0.64–2.76)</w:t>
            </w:r>
          </w:p>
        </w:tc>
      </w:tr>
    </w:tbl>
    <w:p w14:paraId="47104E00" w14:textId="77777777" w:rsidR="00AA249B" w:rsidRDefault="00AA249B"/>
    <w:sectPr w:rsidR="00AA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9B"/>
    <w:rsid w:val="00145A27"/>
    <w:rsid w:val="00A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5363"/>
  <w15:chartTrackingRefBased/>
  <w15:docId w15:val="{71150ED4-88EA-4854-8D30-FE2D221F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1</cp:revision>
  <dcterms:created xsi:type="dcterms:W3CDTF">2025-03-19T04:02:00Z</dcterms:created>
  <dcterms:modified xsi:type="dcterms:W3CDTF">2025-03-19T04:04:00Z</dcterms:modified>
</cp:coreProperties>
</file>