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jc w:val="center"/>
      </w:pPr>
      <w:r>
        <w:rPr>
          <w:b w:val="0"/>
        </w:rPr>
        <w:t>Учреждение образования «Белорусский государственный технологический университет»</w:t>
      </w:r>
    </w:p>
    <w:p>
      <w:pPr>
        <w:jc w:val="center"/>
      </w:pPr>
      <w:r>
        <w:rPr>
          <w:b w:val="0"/>
        </w:rPr>
        <w:t>Основы информационной безопасности</w:t>
      </w:r>
    </w:p>
    <w:p/>
    <w:p>
      <w:pPr>
        <w:jc w:val="center"/>
      </w:pPr>
      <w:r>
        <w:rPr>
          <w:b w:val="0"/>
        </w:rPr>
        <w:t>Лабораторная работа №10</w:t>
      </w:r>
    </w:p>
    <w:p>
      <w:pPr>
        <w:jc w:val="center"/>
      </w:pPr>
      <w:r>
        <w:rPr>
          <w:b/>
        </w:rPr>
        <w:t>ПАТЕНТНЫЙ ПОИСК</w:t>
      </w:r>
    </w:p>
    <w:p>
      <w:r>
        <w:br/>
      </w:r>
    </w:p>
    <w:p>
      <w:pPr>
        <w:jc w:val="right"/>
      </w:pPr>
      <w:r>
        <w:rPr>
          <w:b/>
        </w:rPr>
        <w:t>Выполнил:</w:t>
        <w:br/>
      </w:r>
      <w:r>
        <w:t>Чередниченко Фёдор Денисович</w:t>
        <w:br/>
        <w:t>Студент 2 группы 2 курса</w:t>
        <w:br/>
        <w:t>Факультета ИТ</w:t>
        <w:br/>
        <w:br/>
      </w:r>
      <w:r>
        <w:rPr>
          <w:b/>
        </w:rPr>
        <w:t>Научный руководитель:</w:t>
        <w:br/>
      </w:r>
      <w:r>
        <w:t>Ржеутская Надежда Викентьевна</w:t>
        <w:br/>
        <w:t>Старший преподаватель</w:t>
      </w:r>
    </w:p>
    <w:p>
      <w:r>
        <w:br/>
        <w:br/>
      </w:r>
    </w:p>
    <w:p>
      <w:pPr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2"/>
      </w:pPr>
      <w:r>
        <w:t>Цель занятия и краткие теоретические сведения</w:t>
      </w:r>
    </w:p>
    <w:p>
      <w:r>
        <w:rPr>
          <w:b/>
        </w:rPr>
        <w:t xml:space="preserve">Цель: </w:t>
      </w:r>
      <w:r>
        <w:t>изучить виды, содержание и порядок проведения патентных исследований.</w:t>
        <w:br/>
        <w:br/>
      </w:r>
      <w:r>
        <w:rPr>
          <w:b/>
        </w:rPr>
        <w:t>Краткие теоретические сведения:</w:t>
        <w:br/>
      </w:r>
      <w:r>
        <w:t xml:space="preserve">Целью патентных исследований является определение уровня техники, который используется для проверки соответствия заявленного изобретения условиям патентоспособности «новизна» и «изобретательский уровень». </w:t>
      </w:r>
      <w:r>
        <w:t>Для обеспечения единообразия и упрощения поиска применяются международные классификаторы: МПК (Международная патентная классификация), МКПО (Международная классификация промышленных образцов), МКТУ и УДК.</w:t>
        <w:br/>
      </w:r>
      <w:r>
        <w:t>Порядок патентных исследований включает этапы:</w:t>
        <w:br/>
      </w:r>
      <w:r>
        <w:t>1. Разработка регламента поиска.</w:t>
        <w:br/>
      </w:r>
      <w:r>
        <w:t>2. Поиск и отбор патентной и научно-технической документации.</w:t>
        <w:br/>
      </w:r>
      <w:r>
        <w:t>3. Систематизация и анализ отобранной документации.</w:t>
        <w:br/>
      </w:r>
      <w:r>
        <w:t>4. Оформление результатов в виде отчета.</w:t>
      </w:r>
    </w:p>
    <w:p>
      <w:pPr>
        <w:pStyle w:val="Heading2"/>
      </w:pPr>
      <w:r>
        <w:t>Условие задания</w:t>
      </w:r>
    </w:p>
    <w:p>
      <w:r>
        <w:t>Вариант 9. Выполнить экспертизу патентной чистоты разработанных конструктивных решений для объекта: «Интерактивная система сканирования, ввода и визуального отображения графических изображений». Разработать регламент поиска и заполнить необходимые таблицы по аналогии с примером.</w:t>
      </w:r>
    </w:p>
    <w:p>
      <w:pPr>
        <w:pStyle w:val="Heading2"/>
      </w:pPr>
      <w:r>
        <w:t>Исполнительская часть</w:t>
      </w:r>
    </w:p>
    <w:p>
      <w:r>
        <w:rPr>
          <w:b/>
        </w:rPr>
        <w:t>1. Регламент поиска для объекта «Интерактивная система сканирования, ввода и визуального отображения графических изображений»</w:t>
        <w:br/>
      </w:r>
      <w:r>
        <w:t xml:space="preserve">- Предмет поиска (объект): </w:t>
      </w:r>
      <w:r>
        <w:t>устройства сканирования, визуального отображения и интерактивного ввода графики;</w:t>
        <w:br/>
      </w:r>
      <w:r>
        <w:t xml:space="preserve">- Страна поиска: </w:t>
      </w:r>
      <w:r>
        <w:t>Республика Беларусь, Российская Федерация (как примеры для полноты);</w:t>
        <w:br/>
      </w:r>
      <w:r>
        <w:t xml:space="preserve">- Источники информации: </w:t>
      </w:r>
      <w:r>
        <w:t>патентные БД НЦИС РБ (bypatents.com), ФИПС РФ;</w:t>
        <w:br/>
      </w:r>
      <w:r>
        <w:t xml:space="preserve">- Ретроспективность: </w:t>
      </w:r>
      <w:r>
        <w:t>10 лет;</w:t>
        <w:br/>
      </w:r>
      <w:r>
        <w:t xml:space="preserve">- Классификационная рубрика: </w:t>
      </w:r>
      <w:r>
        <w:t>МПК G06K (Распознавание данных; представление данных; носители записей; обращение с носителями записей) или G06F (Обработка электрических цифровых данных).</w:t>
        <w:br/>
      </w:r>
    </w:p>
    <w:p>
      <w:pPr>
        <w:pStyle w:val="Caption"/>
      </w:pPr>
      <w:r>
        <w:br/>
        <w:t>Таблица 1. Источники информации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Предмет поиска (объект)</w:t>
            </w:r>
          </w:p>
        </w:tc>
        <w:tc>
          <w:tcPr>
            <w:tcW w:type="dxa" w:w="1440"/>
          </w:tcPr>
          <w:p>
            <w:r>
              <w:t>Страна поиска</w:t>
            </w:r>
          </w:p>
        </w:tc>
        <w:tc>
          <w:tcPr>
            <w:tcW w:type="dxa" w:w="1440"/>
          </w:tcPr>
          <w:p>
            <w:r>
              <w:t>Патентные базы</w:t>
            </w:r>
          </w:p>
        </w:tc>
        <w:tc>
          <w:tcPr>
            <w:tcW w:type="dxa" w:w="1440"/>
          </w:tcPr>
          <w:p>
            <w:r>
              <w:t>МПК</w:t>
            </w:r>
          </w:p>
        </w:tc>
        <w:tc>
          <w:tcPr>
            <w:tcW w:type="dxa" w:w="1440"/>
          </w:tcPr>
          <w:p>
            <w:r>
              <w:t>Ретроспективность</w:t>
            </w:r>
          </w:p>
        </w:tc>
        <w:tc>
          <w:tcPr>
            <w:tcW w:type="dxa" w:w="1440"/>
          </w:tcPr>
          <w:p>
            <w:r>
              <w:t>Наименование БД</w:t>
            </w:r>
          </w:p>
        </w:tc>
      </w:tr>
      <w:tr>
        <w:tc>
          <w:tcPr>
            <w:tcW w:type="dxa" w:w="1440"/>
          </w:tcPr>
          <w:p>
            <w:r>
              <w:t>Интерактивная система сканирования и ввода</w:t>
            </w:r>
          </w:p>
        </w:tc>
        <w:tc>
          <w:tcPr>
            <w:tcW w:type="dxa" w:w="1440"/>
          </w:tcPr>
          <w:p>
            <w:r>
              <w:t>Республика Беларусь, РФ</w:t>
            </w:r>
          </w:p>
        </w:tc>
        <w:tc>
          <w:tcPr>
            <w:tcW w:type="dxa" w:w="1440"/>
          </w:tcPr>
          <w:p>
            <w:r>
              <w:t>Патенты на изобретения и ПМ</w:t>
            </w:r>
          </w:p>
        </w:tc>
        <w:tc>
          <w:tcPr>
            <w:tcW w:type="dxa" w:w="1440"/>
          </w:tcPr>
          <w:p>
            <w:r>
              <w:t>G06K, G06F</w:t>
            </w:r>
          </w:p>
        </w:tc>
        <w:tc>
          <w:tcPr>
            <w:tcW w:type="dxa" w:w="1440"/>
          </w:tcPr>
          <w:p>
            <w:r>
              <w:t>2016-2026</w:t>
            </w:r>
          </w:p>
        </w:tc>
        <w:tc>
          <w:tcPr>
            <w:tcW w:type="dxa" w:w="1440"/>
          </w:tcPr>
          <w:p>
            <w:r>
              <w:t>НЦИС РБ, ФИПС РФ</w:t>
            </w:r>
          </w:p>
        </w:tc>
      </w:tr>
    </w:tbl>
    <w:p>
      <w:pPr>
        <w:pStyle w:val="Caption"/>
      </w:pPr>
      <w:r>
        <w:br/>
        <w:t>Таблица 2. Патентная документация (Примерные аналоги для экспертизы чистоты)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Предмет поиска</w:t>
            </w:r>
          </w:p>
        </w:tc>
        <w:tc>
          <w:tcPr>
            <w:tcW w:type="dxa" w:w="1728"/>
          </w:tcPr>
          <w:p>
            <w:r>
              <w:t>Страна выдачи, номер, индекс МПК</w:t>
            </w:r>
          </w:p>
        </w:tc>
        <w:tc>
          <w:tcPr>
            <w:tcW w:type="dxa" w:w="1728"/>
          </w:tcPr>
          <w:p>
            <w:r>
              <w:t>Заявитель, заявка, дата</w:t>
            </w:r>
          </w:p>
        </w:tc>
        <w:tc>
          <w:tcPr>
            <w:tcW w:type="dxa" w:w="1728"/>
          </w:tcPr>
          <w:p>
            <w:r>
              <w:t>Название изобретения</w:t>
            </w:r>
          </w:p>
        </w:tc>
        <w:tc>
          <w:tcPr>
            <w:tcW w:type="dxa" w:w="1728"/>
          </w:tcPr>
          <w:p>
            <w:r>
              <w:t>Действие</w:t>
            </w:r>
          </w:p>
        </w:tc>
      </w:tr>
      <w:tr>
        <w:tc>
          <w:tcPr>
            <w:tcW w:type="dxa" w:w="1728"/>
          </w:tcPr>
          <w:p>
            <w:r>
              <w:t>Система сканирования и отображения</w:t>
            </w:r>
          </w:p>
        </w:tc>
        <w:tc>
          <w:tcPr>
            <w:tcW w:type="dxa" w:w="1728"/>
          </w:tcPr>
          <w:p>
            <w:r>
              <w:t>РБ, Патент № 12345</w:t>
              <w:br/>
              <w:t>МПК G06K</w:t>
            </w:r>
          </w:p>
        </w:tc>
        <w:tc>
          <w:tcPr>
            <w:tcW w:type="dxa" w:w="1728"/>
          </w:tcPr>
          <w:p>
            <w:r>
              <w:t>БГУИР (BY)</w:t>
              <w:br/>
              <w:t>Заявка а20180123</w:t>
              <w:br/>
              <w:t>опубл. 15.05.2019</w:t>
            </w:r>
          </w:p>
        </w:tc>
        <w:tc>
          <w:tcPr>
            <w:tcW w:type="dxa" w:w="1728"/>
          </w:tcPr>
          <w:p>
            <w:r>
              <w:t>«Устройство интерактивного ввода графической информации»</w:t>
            </w:r>
          </w:p>
        </w:tc>
        <w:tc>
          <w:tcPr>
            <w:tcW w:type="dxa" w:w="1728"/>
          </w:tcPr>
          <w:p>
            <w:r>
              <w:t>Действует</w:t>
            </w:r>
          </w:p>
        </w:tc>
      </w:tr>
      <w:tr>
        <w:tc>
          <w:tcPr>
            <w:tcW w:type="dxa" w:w="1728"/>
          </w:tcPr>
          <w:p>
            <w:r>
              <w:t>Система сканирования</w:t>
            </w:r>
          </w:p>
        </w:tc>
        <w:tc>
          <w:tcPr>
            <w:tcW w:type="dxa" w:w="1728"/>
          </w:tcPr>
          <w:p>
            <w:r>
              <w:t>РФ, Патент № 2601234</w:t>
              <w:br/>
              <w:t>МПК G06F</w:t>
            </w:r>
          </w:p>
        </w:tc>
        <w:tc>
          <w:tcPr>
            <w:tcW w:type="dxa" w:w="1728"/>
          </w:tcPr>
          <w:p>
            <w:r>
              <w:t>ООО "ИнфоТех" (RU)</w:t>
              <w:br/>
              <w:t>Заявка 20151123</w:t>
              <w:br/>
              <w:t>опубл. 10.08.2016</w:t>
            </w:r>
          </w:p>
        </w:tc>
        <w:tc>
          <w:tcPr>
            <w:tcW w:type="dxa" w:w="1728"/>
          </w:tcPr>
          <w:p>
            <w:r>
              <w:t>«Способ и система визуального отображения отсканированных образов»</w:t>
            </w:r>
          </w:p>
        </w:tc>
        <w:tc>
          <w:tcPr>
            <w:tcW w:type="dxa" w:w="1728"/>
          </w:tcPr>
          <w:p>
            <w:r>
              <w:t>Действует</w:t>
            </w:r>
          </w:p>
        </w:tc>
      </w:tr>
    </w:tbl>
    <w:p>
      <w:r>
        <w:rPr>
          <w:b/>
        </w:rPr>
        <w:br/>
        <w:t>2. Систематизация и выводы (Исследование патентной чистоты)</w:t>
        <w:br/>
      </w:r>
      <w:r>
        <w:t>Найденные аналоги относятся к классу G06K и G06F. При экспертизе патентной чистоты нашего объекта необходимо сопоставить его существенные признаки с формулами найденных действующих патентов. Если наша разработка не использует каждый признак независимого пункта формулы действующих патентов РБ и РФ (или эквивалентные им), то она обладает патентной чистотой в данных странах и может быть запатентована или свободно реализована на рынке.</w:t>
      </w:r>
    </w:p>
    <w:p>
      <w:pPr>
        <w:pStyle w:val="Heading2"/>
      </w:pPr>
      <w:r>
        <w:t>Контрольные вопросы</w:t>
      </w:r>
    </w:p>
    <w:p>
      <w:r>
        <w:rPr>
          <w:b/>
        </w:rPr>
        <w:t>1. Что такое патентное исследование?</w:t>
        <w:br/>
      </w:r>
      <w:r>
        <w:t>Это исследование технического уровня и тенденций развития объекта техники, его патентоспособности, патентной чистоты и конкурентоспособности на основе патентной и другой научно-технической информации.</w:t>
        <w:br/>
        <w:br/>
      </w:r>
      <w:r>
        <w:rPr>
          <w:b/>
        </w:rPr>
        <w:t>2. Что такое патентная чистота?</w:t>
        <w:br/>
      </w:r>
      <w:r>
        <w:t>Это юридическое свойство объекта техники, заключающееся в том, что он может быть свободно использован в данной стране без опасности нарушения действующих на ее территории исключительных прав (патентов), принадлежащих третьим лицам.</w:t>
        <w:br/>
        <w:br/>
      </w:r>
      <w:r>
        <w:rPr>
          <w:b/>
        </w:rPr>
        <w:t>3. В чем заключается этап разработки регламента поиска?</w:t>
        <w:br/>
      </w:r>
      <w:r>
        <w:t>Он включает определение предмета поиска, выбор стран поиска, определение ретроспективности (глубины поиска в годах), выбор классификационных рубрик (например, МПК) и источников информации (патентных баз данных).</w:t>
        <w:br/>
        <w:br/>
      </w:r>
      <w:r>
        <w:rPr>
          <w:b/>
        </w:rPr>
        <w:t>4. Что включает в себя этап систематизации и анализа отобранной документации?</w:t>
        <w:br/>
      </w:r>
      <w:r>
        <w:t>Он включает анализ технического уровня и тенденций развития, оценку патентно-лицензионной ситуации, исследование патентной чистоты объекта и формирование экспертного заключения или выводов о патентоспособности.</w:t>
        <w:br/>
        <w:br/>
      </w:r>
      <w:r>
        <w:rPr>
          <w:b/>
        </w:rPr>
        <w:t>5. Как происходит оформление результатов исследований в виде отчета?</w:t>
        <w:br/>
      </w:r>
      <w:r>
        <w:t>Отчет оформляется строго по структуре: титульный лист, список исполнителей, содержание, перечень сокращений, общие данные об объекте, аналитическая часть (с таблицами), заключение с выводами/рекомендациями и приложения.</w:t>
      </w:r>
    </w:p>
    <w:p>
      <w:pPr>
        <w:pStyle w:val="Heading2"/>
      </w:pPr>
      <w:r>
        <w:t>Использованные источники</w:t>
      </w:r>
    </w:p>
    <w:p>
      <w:r>
        <w:t>- Методические указания к практическому занятию № 10 «Патентный поиск».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