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4CF2" w14:textId="51BDAE71" w:rsidR="00333273" w:rsidRPr="00333273" w:rsidRDefault="00333273" w:rsidP="00333273">
      <w:pPr>
        <w:spacing w:line="32" w:lineRule="atLeast"/>
        <w:ind w:leftChars="200" w:left="400" w:rightChars="200" w:right="400"/>
        <w:jc w:val="center"/>
        <w:rPr>
          <w:rFonts w:ascii="HY신명조" w:eastAsia="HY신명조"/>
          <w:b/>
          <w:bCs/>
          <w:sz w:val="32"/>
          <w:szCs w:val="32"/>
        </w:rPr>
      </w:pPr>
      <w:r w:rsidRPr="00333273">
        <w:rPr>
          <w:rFonts w:ascii="HY신명조" w:eastAsia="HY신명조" w:hint="eastAsia"/>
          <w:b/>
          <w:bCs/>
          <w:sz w:val="32"/>
          <w:szCs w:val="32"/>
        </w:rPr>
        <w:t xml:space="preserve">기계요소설계 Prelab </w:t>
      </w:r>
      <w:r w:rsidRPr="00333273">
        <w:rPr>
          <w:rFonts w:ascii="HY신명조" w:eastAsia="HY신명조"/>
          <w:b/>
          <w:bCs/>
          <w:sz w:val="32"/>
          <w:szCs w:val="32"/>
        </w:rPr>
        <w:t>2</w:t>
      </w:r>
    </w:p>
    <w:p w14:paraId="4578DE8B" w14:textId="77777777" w:rsidR="00333273" w:rsidRPr="00E32F7B" w:rsidRDefault="00333273" w:rsidP="00333273">
      <w:pPr>
        <w:jc w:val="right"/>
        <w:rPr>
          <w:rFonts w:ascii="HY신명조" w:eastAsia="HY신명조"/>
        </w:rPr>
      </w:pPr>
      <w:r w:rsidRPr="00E32F7B">
        <w:rPr>
          <w:rFonts w:ascii="HY신명조" w:eastAsia="HY신명조" w:hint="eastAsia"/>
        </w:rPr>
        <w:t>21900031 곽진</w:t>
      </w:r>
    </w:p>
    <w:p w14:paraId="358B0692" w14:textId="34337936" w:rsidR="00333273" w:rsidRPr="00333273" w:rsidRDefault="00333273" w:rsidP="00333273">
      <w:pPr>
        <w:pStyle w:val="a3"/>
        <w:numPr>
          <w:ilvl w:val="0"/>
          <w:numId w:val="1"/>
        </w:numPr>
        <w:ind w:leftChars="0"/>
        <w:rPr>
          <w:rFonts w:ascii="HY신명조" w:eastAsia="HY신명조" w:hint="eastAsia"/>
        </w:rPr>
      </w:pPr>
      <w:r w:rsidRPr="00333273">
        <w:rPr>
          <w:rFonts w:ascii="HY신명조" w:eastAsia="HY신명조" w:hint="eastAsia"/>
          <w:b/>
          <w:bCs/>
          <w:sz w:val="24"/>
          <w:szCs w:val="28"/>
        </w:rPr>
        <w:t>압축력(P)을 받는 부재의 좌굴을 설명하고, 좌굴 임계하중에 대하여 경계조건과 관련하여 논하라</w:t>
      </w:r>
    </w:p>
    <w:p w14:paraId="24B4B629" w14:textId="68D6658F" w:rsidR="00F3676F" w:rsidRPr="00333273" w:rsidRDefault="00333273">
      <w:pPr>
        <w:rPr>
          <w:rFonts w:ascii="HY신명조" w:eastAsia="HY신명조" w:hint="eastAsia"/>
        </w:rPr>
      </w:pPr>
      <w:r w:rsidRPr="00333273">
        <w:rPr>
          <w:rFonts w:ascii="HY신명조" w:eastAsia="HY신명조" w:hint="eastAsia"/>
        </w:rPr>
        <w:t>좌굴(Buckling)이란 축방향의 압축력을 받는 빔이 횡방향으로 변형하는 것을 의미한다. 하중이 제거된 후에도 구조물이 원복되지 않는 비탄성 거동을 보인다.</w:t>
      </w:r>
    </w:p>
    <w:p w14:paraId="019EE898" w14:textId="03B2023E" w:rsidR="00333273" w:rsidRPr="00333273" w:rsidRDefault="00333273">
      <w:pPr>
        <w:rPr>
          <w:rFonts w:ascii="HY신명조" w:eastAsia="HY신명조" w:hint="eastAsia"/>
        </w:rPr>
      </w:pPr>
      <w:r w:rsidRPr="00333273">
        <w:rPr>
          <w:rFonts w:ascii="HY신명조" w:eastAsia="HY신명조" w:hint="eastAsia"/>
        </w:rPr>
        <w:t>좌굴은 경계 조건에 따라 약 4가지로 나타낼 수 있다. 다음과 같이 Pinned to pinned, Fixed to free, Fixed to fixed, Fixed to pinned로 나눌 수 있다.</w:t>
      </w:r>
    </w:p>
    <w:p w14:paraId="6C0A3769" w14:textId="77777777" w:rsidR="00333273" w:rsidRPr="00333273" w:rsidRDefault="00333273" w:rsidP="00333273">
      <w:pPr>
        <w:spacing w:line="360" w:lineRule="auto"/>
        <w:ind w:firstLineChars="100" w:firstLine="220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cr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:Eule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s critcal load,  E:modulus of elasticity of column material</m:t>
          </m:r>
        </m:oMath>
      </m:oMathPara>
    </w:p>
    <w:p w14:paraId="5EFC96AD" w14:textId="77777777" w:rsidR="00333273" w:rsidRPr="00333273" w:rsidRDefault="00333273" w:rsidP="00333273">
      <w:pPr>
        <w:spacing w:line="360" w:lineRule="auto"/>
        <w:ind w:firstLineChars="100" w:firstLine="220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 xml:space="preserve">  I: minimum area moment of inertia of the cross section of column</m:t>
          </m:r>
        </m:oMath>
      </m:oMathPara>
    </w:p>
    <w:p w14:paraId="0335A99F" w14:textId="07777376" w:rsidR="00333273" w:rsidRPr="00333273" w:rsidRDefault="00333273" w:rsidP="00333273">
      <w:pPr>
        <w:spacing w:line="360" w:lineRule="auto"/>
        <w:ind w:firstLineChars="100" w:firstLine="220"/>
        <w:rPr>
          <w:rFonts w:hint="eastAsia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L:unsupported length of column,    K:column  effective length factor</m:t>
          </m:r>
        </m:oMath>
      </m:oMathPara>
    </w:p>
    <w:p w14:paraId="5104114D" w14:textId="77777777" w:rsidR="00333273" w:rsidRPr="00811CC9" w:rsidRDefault="00333273" w:rsidP="00333273">
      <w:pPr>
        <w:jc w:val="left"/>
        <w:rPr>
          <w:i/>
          <w:iCs/>
          <w:color w:val="000000" w:themeColor="text1"/>
          <w:szCs w:val="20"/>
        </w:rPr>
      </w:pPr>
      <m:oMathPara>
        <m:oMathParaPr>
          <m:jc m:val="center"/>
        </m:oMathParaPr>
        <m:oMath>
          <m:r>
            <w:rPr>
              <w:rStyle w:val="a4"/>
              <w:rFonts w:ascii="Cambria Math" w:hAnsi="Cambria Math"/>
              <w:color w:val="000000" w:themeColor="text1"/>
              <w:szCs w:val="20"/>
            </w:rPr>
            <m:t>P&lt;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cr</m:t>
              </m:r>
            </m:sub>
          </m:sSub>
          <m:r>
            <w:rPr>
              <w:rFonts w:ascii="Cambria Math" w:hAnsi="Cambria Math"/>
              <w:color w:val="000000" w:themeColor="text1"/>
              <w:szCs w:val="20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Cs w:val="20"/>
            </w:rPr>
            <m:t>안정평형상태</m:t>
          </m:r>
        </m:oMath>
      </m:oMathPara>
    </w:p>
    <w:p w14:paraId="24189768" w14:textId="77777777" w:rsidR="00333273" w:rsidRPr="00811CC9" w:rsidRDefault="00333273" w:rsidP="00333273">
      <w:pPr>
        <w:jc w:val="left"/>
        <w:rPr>
          <w:i/>
          <w:color w:val="000000" w:themeColor="text1"/>
          <w:szCs w:val="20"/>
        </w:rPr>
      </w:pPr>
      <m:oMathPara>
        <m:oMathParaPr>
          <m:jc m:val="center"/>
        </m:oMathParaPr>
        <m:oMath>
          <m:r>
            <w:rPr>
              <w:rStyle w:val="a4"/>
              <w:rFonts w:ascii="Cambria Math" w:hAnsi="Cambria Math"/>
              <w:color w:val="000000" w:themeColor="text1"/>
              <w:szCs w:val="20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cr</m:t>
              </m:r>
            </m:sub>
          </m:sSub>
          <m:r>
            <w:rPr>
              <w:rFonts w:ascii="Cambria Math" w:hAnsi="Cambria Math"/>
              <w:color w:val="000000" w:themeColor="text1"/>
              <w:szCs w:val="20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Cs w:val="20"/>
            </w:rPr>
            <m:t>중립평형상태</m:t>
          </m:r>
        </m:oMath>
      </m:oMathPara>
    </w:p>
    <w:p w14:paraId="5E7541DA" w14:textId="77777777" w:rsidR="00333273" w:rsidRPr="00811CC9" w:rsidRDefault="00333273" w:rsidP="00333273">
      <w:pPr>
        <w:jc w:val="left"/>
        <w:rPr>
          <w:i/>
          <w:color w:val="000000" w:themeColor="text1"/>
          <w:szCs w:val="20"/>
        </w:rPr>
      </w:pPr>
      <m:oMathPara>
        <m:oMathParaPr>
          <m:jc m:val="center"/>
        </m:oMathParaPr>
        <m:oMath>
          <m:r>
            <w:rPr>
              <w:rStyle w:val="a4"/>
              <w:rFonts w:ascii="Cambria Math" w:hAnsi="Cambria Math"/>
              <w:color w:val="000000" w:themeColor="text1"/>
              <w:szCs w:val="20"/>
            </w:rPr>
            <m:t>P&gt;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cr</m:t>
              </m:r>
            </m:sub>
          </m:sSub>
          <m:r>
            <w:rPr>
              <w:rFonts w:ascii="Cambria Math" w:hAnsi="Cambria Math"/>
              <w:color w:val="000000" w:themeColor="text1"/>
              <w:szCs w:val="20"/>
            </w:rPr>
            <m:t xml:space="preserve"> :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Cs w:val="20"/>
            </w:rPr>
            <m:t>불안정상태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0"/>
            </w:rPr>
            <m:t xml:space="preserve"> (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Cs w:val="20"/>
            </w:rPr>
            <m:t>좌굴발생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0"/>
            </w:rPr>
            <m:t>)</m:t>
          </m:r>
        </m:oMath>
      </m:oMathPara>
    </w:p>
    <w:p w14:paraId="140E5498" w14:textId="77777777" w:rsidR="00333273" w:rsidRDefault="00333273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70"/>
        <w:gridCol w:w="3846"/>
      </w:tblGrid>
      <w:tr w:rsidR="00333273" w14:paraId="5207CE0B" w14:textId="77777777" w:rsidTr="002C5A27">
        <w:trPr>
          <w:jc w:val="center"/>
        </w:trPr>
        <w:tc>
          <w:tcPr>
            <w:tcW w:w="3970" w:type="dxa"/>
            <w:vAlign w:val="center"/>
          </w:tcPr>
          <w:p w14:paraId="14D507FB" w14:textId="77777777" w:rsidR="00333273" w:rsidRDefault="00333273" w:rsidP="002C5A27">
            <w:pPr>
              <w:jc w:val="center"/>
            </w:pPr>
            <w:r>
              <w:t>Pinned-</w:t>
            </w:r>
            <w:r w:rsidRPr="00B20C2B">
              <w:t xml:space="preserve"> </w:t>
            </w:r>
            <w:r>
              <w:t>Pinned column</w:t>
            </w:r>
          </w:p>
        </w:tc>
        <w:tc>
          <w:tcPr>
            <w:tcW w:w="3846" w:type="dxa"/>
            <w:vAlign w:val="center"/>
          </w:tcPr>
          <w:p w14:paraId="4B9FF1B0" w14:textId="77777777" w:rsidR="00333273" w:rsidRDefault="00333273" w:rsidP="002C5A27">
            <w:pPr>
              <w:jc w:val="center"/>
            </w:pPr>
            <w:r>
              <w:rPr>
                <w:rFonts w:hint="eastAsia"/>
              </w:rPr>
              <w:t>F</w:t>
            </w:r>
            <w:r>
              <w:t>ixed-free column</w:t>
            </w:r>
          </w:p>
        </w:tc>
      </w:tr>
      <w:tr w:rsidR="00333273" w14:paraId="1FEE245E" w14:textId="77777777" w:rsidTr="002C5A27">
        <w:trPr>
          <w:jc w:val="center"/>
        </w:trPr>
        <w:tc>
          <w:tcPr>
            <w:tcW w:w="3970" w:type="dxa"/>
            <w:vAlign w:val="center"/>
          </w:tcPr>
          <w:p w14:paraId="1078656C" w14:textId="77777777" w:rsidR="00333273" w:rsidRDefault="00333273" w:rsidP="002C5A27">
            <w:pPr>
              <w:jc w:val="center"/>
            </w:pPr>
          </w:p>
          <w:p w14:paraId="75D7A983" w14:textId="77777777" w:rsidR="00333273" w:rsidRPr="00CD1B87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D8EF927" w14:textId="77777777" w:rsidR="00333273" w:rsidRDefault="00333273" w:rsidP="002C5A27">
            <w:pPr>
              <w:jc w:val="center"/>
            </w:pPr>
          </w:p>
        </w:tc>
        <w:tc>
          <w:tcPr>
            <w:tcW w:w="3846" w:type="dxa"/>
            <w:vAlign w:val="center"/>
          </w:tcPr>
          <w:p w14:paraId="20F94308" w14:textId="77777777" w:rsidR="00333273" w:rsidRPr="00CD1B87" w:rsidRDefault="00333273" w:rsidP="002C5A27">
            <w:pPr>
              <w:jc w:val="center"/>
            </w:pPr>
          </w:p>
          <w:p w14:paraId="158D591C" w14:textId="77777777" w:rsidR="00333273" w:rsidRPr="00CD1B87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AA03A6C" w14:textId="77777777" w:rsidR="00333273" w:rsidRDefault="00333273" w:rsidP="002C5A27">
            <w:pPr>
              <w:jc w:val="center"/>
            </w:pPr>
          </w:p>
        </w:tc>
      </w:tr>
      <w:tr w:rsidR="00333273" w14:paraId="489A741D" w14:textId="77777777" w:rsidTr="002C5A27">
        <w:trPr>
          <w:jc w:val="center"/>
        </w:trPr>
        <w:tc>
          <w:tcPr>
            <w:tcW w:w="3970" w:type="dxa"/>
            <w:vAlign w:val="center"/>
          </w:tcPr>
          <w:p w14:paraId="0DF5E98B" w14:textId="77777777" w:rsidR="00333273" w:rsidRDefault="00333273" w:rsidP="002C5A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268B8B" wp14:editId="47C4192E">
                  <wp:extent cx="584200" cy="2717800"/>
                  <wp:effectExtent l="0" t="0" r="6350" b="6350"/>
                  <wp:docPr id="6" name="그림 6" descr="Pinned-Pinned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ned-Pinned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</w:tcPr>
          <w:p w14:paraId="2E0D203C" w14:textId="77777777" w:rsidR="00333273" w:rsidRDefault="00333273" w:rsidP="002C5A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6D0B4" wp14:editId="25815ED0">
                  <wp:extent cx="552450" cy="2717800"/>
                  <wp:effectExtent l="0" t="0" r="0" b="6350"/>
                  <wp:docPr id="8" name="그림 8" descr="Fixed-Free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xed-Free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273" w14:paraId="12FF3042" w14:textId="77777777" w:rsidTr="002C5A27">
        <w:trPr>
          <w:jc w:val="center"/>
        </w:trPr>
        <w:tc>
          <w:tcPr>
            <w:tcW w:w="3970" w:type="dxa"/>
            <w:vAlign w:val="center"/>
          </w:tcPr>
          <w:p w14:paraId="68655FF6" w14:textId="77777777" w:rsidR="00333273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oMath>
            </m:oMathPara>
          </w:p>
        </w:tc>
        <w:tc>
          <w:tcPr>
            <w:tcW w:w="3846" w:type="dxa"/>
            <w:vAlign w:val="center"/>
          </w:tcPr>
          <w:p w14:paraId="141F61FF" w14:textId="77777777" w:rsidR="00333273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=2L</m:t>
                </m:r>
              </m:oMath>
            </m:oMathPara>
          </w:p>
        </w:tc>
      </w:tr>
      <w:tr w:rsidR="00333273" w14:paraId="36FCDFE8" w14:textId="77777777" w:rsidTr="002C5A27">
        <w:trPr>
          <w:jc w:val="center"/>
        </w:trPr>
        <w:tc>
          <w:tcPr>
            <w:tcW w:w="3970" w:type="dxa"/>
            <w:vAlign w:val="center"/>
          </w:tcPr>
          <w:p w14:paraId="62EB056D" w14:textId="77777777" w:rsidR="00333273" w:rsidRDefault="00333273" w:rsidP="002C5A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K=1</m:t>
                </m:r>
              </m:oMath>
            </m:oMathPara>
          </w:p>
        </w:tc>
        <w:tc>
          <w:tcPr>
            <w:tcW w:w="3846" w:type="dxa"/>
            <w:vAlign w:val="center"/>
          </w:tcPr>
          <w:p w14:paraId="6D3C224D" w14:textId="77777777" w:rsidR="00333273" w:rsidRDefault="00333273" w:rsidP="002C5A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K=2</m:t>
                </m:r>
              </m:oMath>
            </m:oMathPara>
          </w:p>
        </w:tc>
      </w:tr>
    </w:tbl>
    <w:p w14:paraId="717F31B5" w14:textId="77777777" w:rsidR="00333273" w:rsidRDefault="00333273">
      <w:pPr>
        <w:rPr>
          <w:rFonts w:hint="eastAsi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96"/>
        <w:gridCol w:w="3889"/>
      </w:tblGrid>
      <w:tr w:rsidR="00333273" w14:paraId="30FA0902" w14:textId="77777777" w:rsidTr="002C5A27">
        <w:trPr>
          <w:jc w:val="center"/>
        </w:trPr>
        <w:tc>
          <w:tcPr>
            <w:tcW w:w="3996" w:type="dxa"/>
            <w:vAlign w:val="center"/>
          </w:tcPr>
          <w:p w14:paraId="3353AB8F" w14:textId="77777777" w:rsidR="00333273" w:rsidRDefault="00333273" w:rsidP="002C5A27">
            <w:pPr>
              <w:jc w:val="center"/>
            </w:pPr>
            <w:r>
              <w:lastRenderedPageBreak/>
              <w:t>Fixed-fixed column</w:t>
            </w:r>
          </w:p>
        </w:tc>
        <w:tc>
          <w:tcPr>
            <w:tcW w:w="3889" w:type="dxa"/>
            <w:vAlign w:val="center"/>
          </w:tcPr>
          <w:p w14:paraId="2BE951F6" w14:textId="77777777" w:rsidR="00333273" w:rsidRDefault="00333273" w:rsidP="002C5A27">
            <w:pPr>
              <w:jc w:val="center"/>
            </w:pPr>
            <w:r>
              <w:t>Fixed-pinned column</w:t>
            </w:r>
          </w:p>
        </w:tc>
      </w:tr>
      <w:tr w:rsidR="00333273" w14:paraId="2C713BA9" w14:textId="77777777" w:rsidTr="002C5A27">
        <w:trPr>
          <w:jc w:val="center"/>
        </w:trPr>
        <w:tc>
          <w:tcPr>
            <w:tcW w:w="3996" w:type="dxa"/>
            <w:vAlign w:val="center"/>
          </w:tcPr>
          <w:p w14:paraId="033865E0" w14:textId="77777777" w:rsidR="00333273" w:rsidRDefault="00333273" w:rsidP="002C5A27">
            <w:pPr>
              <w:jc w:val="center"/>
            </w:pPr>
          </w:p>
          <w:p w14:paraId="25A8F52E" w14:textId="77777777" w:rsidR="00333273" w:rsidRPr="00CD1B87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DD29F08" w14:textId="77777777" w:rsidR="00333273" w:rsidRDefault="00333273" w:rsidP="002C5A27">
            <w:pPr>
              <w:jc w:val="center"/>
            </w:pPr>
          </w:p>
        </w:tc>
        <w:tc>
          <w:tcPr>
            <w:tcW w:w="3889" w:type="dxa"/>
            <w:vAlign w:val="center"/>
          </w:tcPr>
          <w:p w14:paraId="742BE506" w14:textId="77777777" w:rsidR="00333273" w:rsidRPr="00CD1B87" w:rsidRDefault="00333273" w:rsidP="002C5A27">
            <w:pPr>
              <w:jc w:val="center"/>
            </w:pPr>
          </w:p>
          <w:p w14:paraId="52FDFF54" w14:textId="77777777" w:rsidR="00333273" w:rsidRPr="00CD1B87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2.046π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53925EF" w14:textId="77777777" w:rsidR="00333273" w:rsidRDefault="00333273" w:rsidP="002C5A27">
            <w:pPr>
              <w:jc w:val="center"/>
            </w:pPr>
          </w:p>
        </w:tc>
      </w:tr>
      <w:tr w:rsidR="00333273" w14:paraId="33F43049" w14:textId="77777777" w:rsidTr="002C5A27">
        <w:trPr>
          <w:jc w:val="center"/>
        </w:trPr>
        <w:tc>
          <w:tcPr>
            <w:tcW w:w="3996" w:type="dxa"/>
            <w:vAlign w:val="center"/>
          </w:tcPr>
          <w:p w14:paraId="0F0A835C" w14:textId="77777777" w:rsidR="00333273" w:rsidRDefault="00333273" w:rsidP="002C5A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971024" wp14:editId="6B52E568">
                  <wp:extent cx="603250" cy="2717800"/>
                  <wp:effectExtent l="0" t="0" r="6350" b="6350"/>
                  <wp:docPr id="7" name="그림 7" descr="Fixed-Fixed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xed-Fixed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9" w:type="dxa"/>
            <w:vAlign w:val="center"/>
          </w:tcPr>
          <w:p w14:paraId="215E2668" w14:textId="77777777" w:rsidR="00333273" w:rsidRDefault="00333273" w:rsidP="002C5A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7A6B0" wp14:editId="00029AF6">
                  <wp:extent cx="584200" cy="2717800"/>
                  <wp:effectExtent l="0" t="0" r="6350" b="6350"/>
                  <wp:docPr id="9" name="그림 9" descr="Fixed-Pinned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xed-Pinned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273" w14:paraId="1D13E39E" w14:textId="77777777" w:rsidTr="002C5A27">
        <w:trPr>
          <w:jc w:val="center"/>
        </w:trPr>
        <w:tc>
          <w:tcPr>
            <w:tcW w:w="3996" w:type="dxa"/>
            <w:vAlign w:val="center"/>
          </w:tcPr>
          <w:p w14:paraId="39ED2574" w14:textId="77777777" w:rsidR="00333273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=0.5L</m:t>
                </m:r>
              </m:oMath>
            </m:oMathPara>
          </w:p>
        </w:tc>
        <w:tc>
          <w:tcPr>
            <w:tcW w:w="3889" w:type="dxa"/>
            <w:vAlign w:val="center"/>
          </w:tcPr>
          <w:p w14:paraId="59C2B12D" w14:textId="77777777" w:rsidR="00333273" w:rsidRDefault="00333273" w:rsidP="002C5A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=0.699L</m:t>
                </m:r>
              </m:oMath>
            </m:oMathPara>
          </w:p>
        </w:tc>
      </w:tr>
      <w:tr w:rsidR="00333273" w14:paraId="53EBA147" w14:textId="77777777" w:rsidTr="002C5A27">
        <w:trPr>
          <w:jc w:val="center"/>
        </w:trPr>
        <w:tc>
          <w:tcPr>
            <w:tcW w:w="3996" w:type="dxa"/>
            <w:vAlign w:val="center"/>
          </w:tcPr>
          <w:p w14:paraId="1F0FD6D4" w14:textId="77777777" w:rsidR="00333273" w:rsidRDefault="00333273" w:rsidP="002C5A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K=0.5</m:t>
                </m:r>
              </m:oMath>
            </m:oMathPara>
          </w:p>
        </w:tc>
        <w:tc>
          <w:tcPr>
            <w:tcW w:w="3889" w:type="dxa"/>
            <w:vAlign w:val="center"/>
          </w:tcPr>
          <w:p w14:paraId="3DB13FDC" w14:textId="77777777" w:rsidR="00333273" w:rsidRDefault="00333273" w:rsidP="002C5A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K=0.699</m:t>
                </m:r>
              </m:oMath>
            </m:oMathPara>
          </w:p>
        </w:tc>
      </w:tr>
    </w:tbl>
    <w:p w14:paraId="4E7782AC" w14:textId="3BBC9337" w:rsidR="00333273" w:rsidRDefault="00333273"/>
    <w:p w14:paraId="23A2A54D" w14:textId="3BC423F2" w:rsidR="00333273" w:rsidRDefault="00333273">
      <w:pPr>
        <w:rPr>
          <w:rFonts w:hint="eastAsia"/>
        </w:rPr>
      </w:pPr>
      <w:r w:rsidRPr="00333273">
        <w:drawing>
          <wp:inline distT="0" distB="0" distL="0" distR="0" wp14:anchorId="6EA3D2BA" wp14:editId="1DD82548">
            <wp:extent cx="3999426" cy="3106531"/>
            <wp:effectExtent l="0" t="0" r="1270" b="0"/>
            <wp:docPr id="5" name="그림 4" descr="차트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E7E7B9B-F9B2-EA62-7972-D153D45C7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차트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E7E7B9B-F9B2-EA62-7972-D153D45C74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426" cy="31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A3C" w14:textId="39997341" w:rsidR="00333273" w:rsidRPr="00333273" w:rsidRDefault="00333273">
      <w:pPr>
        <w:rPr>
          <w:rFonts w:hint="eastAsia"/>
        </w:rPr>
      </w:pPr>
      <w:r>
        <w:t>Slenderness ratio</w:t>
      </w:r>
      <w:r>
        <w:rPr>
          <w:rFonts w:hint="eastAsia"/>
        </w:rPr>
        <w:t>에 따라</w:t>
      </w:r>
      <w:r>
        <w:t xml:space="preserve"> </w:t>
      </w:r>
      <w:r>
        <w:rPr>
          <w:rFonts w:hint="eastAsia"/>
        </w:rPr>
        <w:t>좌굴 하중의 차이가 나게 되는데</w:t>
      </w:r>
      <w:r>
        <w:rPr>
          <w:rFonts w:hint="eastAsia"/>
        </w:rPr>
        <w:t xml:space="preserve"> 기둥의 유연도에 대한 척도이며,</w:t>
      </w:r>
      <w:r>
        <w:t xml:space="preserve"> Slender ratio</w:t>
      </w:r>
      <w:r>
        <w:rPr>
          <w:rFonts w:hint="eastAsia"/>
        </w:rPr>
        <w:t xml:space="preserve">는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A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R</m:t>
            </m:r>
          </m:den>
        </m:f>
      </m:oMath>
      <w:r>
        <w:rPr>
          <w:rFonts w:hint="eastAsia"/>
          <w:sz w:val="28"/>
          <w:szCs w:val="32"/>
        </w:rPr>
        <w:t xml:space="preserve"> </w:t>
      </w:r>
      <w:r>
        <w:rPr>
          <w:rFonts w:hint="eastAsia"/>
        </w:rPr>
        <w:t xml:space="preserve">로 정의되며 </w:t>
      </w:r>
      <w:r w:rsidR="00D30A01">
        <w:rPr>
          <w:rFonts w:hint="eastAsia"/>
        </w:rPr>
        <w:t xml:space="preserve">항복강도와 좌굴 경계를 넘지 않는 적당한 </w:t>
      </w:r>
      <w:r w:rsidR="00D30A01">
        <w:t>Slender ratio</w:t>
      </w:r>
      <w:r w:rsidR="00D30A01">
        <w:rPr>
          <w:rFonts w:hint="eastAsia"/>
        </w:rPr>
        <w:t xml:space="preserve">의 빔을 선택해야 한다. </w:t>
      </w:r>
    </w:p>
    <w:p w14:paraId="19FFCEAC" w14:textId="77777777" w:rsidR="00333273" w:rsidRDefault="00333273" w:rsidP="00333273">
      <w:pPr>
        <w:ind w:firstLineChars="50" w:firstLine="100"/>
        <w:rPr>
          <w:rFonts w:hint="eastAsia"/>
          <w:b/>
          <w:bCs/>
        </w:rPr>
      </w:pPr>
      <w:r>
        <w:rPr>
          <w:b/>
          <w:bCs/>
        </w:rPr>
        <w:lastRenderedPageBreak/>
        <w:t>Appendix</w:t>
      </w:r>
    </w:p>
    <w:p w14:paraId="05A86A1D" w14:textId="77777777" w:rsidR="00333273" w:rsidRPr="00811CC9" w:rsidRDefault="00333273" w:rsidP="00333273">
      <w:pPr>
        <w:ind w:firstLineChars="50" w:firstLine="100"/>
      </w:pPr>
      <w:r w:rsidRPr="00811CC9">
        <w:t>https://mechanicalc.com/reference/column-buckling</w:t>
      </w:r>
    </w:p>
    <w:p w14:paraId="758BCCCA" w14:textId="77777777" w:rsidR="00333273" w:rsidRPr="00333273" w:rsidRDefault="00333273">
      <w:pPr>
        <w:rPr>
          <w:rFonts w:hint="eastAsia"/>
        </w:rPr>
      </w:pPr>
    </w:p>
    <w:sectPr w:rsidR="00333273" w:rsidRPr="00333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5DCB"/>
    <w:multiLevelType w:val="hybridMultilevel"/>
    <w:tmpl w:val="ADE020F8"/>
    <w:lvl w:ilvl="0" w:tplc="C5EA4C40">
      <w:start w:val="1"/>
      <w:numFmt w:val="decimal"/>
      <w:lvlText w:val="%1."/>
      <w:lvlJc w:val="left"/>
      <w:pPr>
        <w:ind w:left="384" w:hanging="384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8458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73"/>
    <w:rsid w:val="00333273"/>
    <w:rsid w:val="00D30A01"/>
    <w:rsid w:val="00F3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121E"/>
  <w15:chartTrackingRefBased/>
  <w15:docId w15:val="{DEA7315A-3163-4395-A993-393AE0C3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2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73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  <w:style w:type="character" w:styleId="a4">
    <w:name w:val="Placeholder Text"/>
    <w:basedOn w:val="a0"/>
    <w:uiPriority w:val="99"/>
    <w:semiHidden/>
    <w:rsid w:val="00333273"/>
    <w:rPr>
      <w:color w:val="808080"/>
    </w:rPr>
  </w:style>
  <w:style w:type="table" w:styleId="a5">
    <w:name w:val="Table Grid"/>
    <w:basedOn w:val="a1"/>
    <w:uiPriority w:val="39"/>
    <w:rsid w:val="0033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1</cp:revision>
  <dcterms:created xsi:type="dcterms:W3CDTF">2023-03-23T12:35:00Z</dcterms:created>
  <dcterms:modified xsi:type="dcterms:W3CDTF">2023-03-23T12:47:00Z</dcterms:modified>
</cp:coreProperties>
</file>