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Malgun Gothic" w:hAnsi="Malgun Gothic" w:eastAsia="Malgun Gothic"/>
          <w:b/>
          <w:color w:val="0B2545"/>
          <w:sz w:val="56"/>
        </w:rPr>
        <w:t>과 업 지 시 서</w:t>
      </w:r>
    </w:p>
    <w:p>
      <w:pPr>
        <w:jc w:val="center"/>
      </w:pPr>
      <w:r>
        <w:rPr>
          <w:rFonts w:ascii="Malgun Gothic" w:hAnsi="Malgun Gothic" w:eastAsia="Malgun Gothic"/>
          <w:b/>
          <w:color w:val="2E74B5"/>
          <w:sz w:val="30"/>
        </w:rPr>
        <w:t>소규모 조직용 ERP·운영 OS 및 개인화 AI Agent 전체 구축</w:t>
      </w:r>
    </w:p>
    <w:p>
      <w:pPr>
        <w:spacing w:after="700"/>
      </w:pPr>
    </w:p>
    <w:tbl>
      <w:tblPr>
        <w:tblStyle w:val="TableGrid"/>
        <w:tblW w:type="auto" w:w="0"/>
        <w:jc w:val="center"/>
        <w:tblLayout w:type="fixed"/>
        <w:tblLook w:firstColumn="1" w:firstRow="1" w:lastColumn="0" w:lastRow="0" w:noHBand="0" w:noVBand="1" w:val="04A0"/>
      </w:tblPr>
      <w:tblGrid>
        <w:gridCol w:w="5040"/>
        <w:gridCol w:w="5040"/>
      </w:tblGrid>
      <w:tr>
        <w:tc>
          <w:tcPr>
            <w:tcW w:type="dxa" w:w="201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9"/>
              </w:rPr>
              <w:t>항목</w:t>
            </w:r>
          </w:p>
        </w:tc>
        <w:tc>
          <w:tcPr>
            <w:tcW w:type="dxa" w:w="763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9"/>
              </w:rPr>
              <w:t>내용</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9"/>
              </w:rPr>
              <w:t>제품명</w:t>
            </w:r>
          </w:p>
        </w:tc>
        <w:tc>
          <w:tcPr>
            <w:tcW w:type="dxa" w:w="763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9"/>
              </w:rPr>
              <w:t>OrbitFlow (가칭)</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9"/>
              </w:rPr>
              <w:t>구축범위</w:t>
            </w:r>
          </w:p>
        </w:tc>
        <w:tc>
          <w:tcPr>
            <w:tcW w:type="dxa" w:w="763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9"/>
              </w:rPr>
              <w:t>MVP가 아닌 전체 상용 제품 범위</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9"/>
              </w:rPr>
              <w:t>대상</w:t>
            </w:r>
          </w:p>
        </w:tc>
        <w:tc>
          <w:tcPr>
            <w:tcW w:type="dxa" w:w="763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9"/>
              </w:rPr>
              <w:t>대학 동아리, 학생회, 연구실, 스터디, 협회, 비영리단체, 5~300명 규모 중소기업</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9"/>
              </w:rPr>
              <w:t>구축기간</w:t>
            </w:r>
          </w:p>
        </w:tc>
        <w:tc>
          <w:tcPr>
            <w:tcW w:type="dxa" w:w="763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9"/>
              </w:rPr>
              <w:t>전체 구축 36주 + 안정화 12주</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9"/>
              </w:rPr>
              <w:t>납품형태</w:t>
            </w:r>
          </w:p>
        </w:tc>
        <w:tc>
          <w:tcPr>
            <w:tcW w:type="dxa" w:w="763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9"/>
              </w:rPr>
              <w:t>반응형 SaaS, 전체 소스·설계·시험·운영 문서</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9"/>
              </w:rPr>
              <w:t>문서버전</w:t>
            </w:r>
          </w:p>
        </w:tc>
        <w:tc>
          <w:tcPr>
            <w:tcW w:type="dxa" w:w="763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9"/>
              </w:rPr>
              <w:t>v2.0 / 2026.08</w:t>
            </w:r>
          </w:p>
        </w:tc>
      </w:tr>
    </w:tbl>
    <w:p>
      <w:pPr>
        <w:spacing w:after="20"/>
      </w:pPr>
    </w:p>
    <w:tbl>
      <w:tblPr>
        <w:tblW w:type="auto" w:w="0"/>
        <w:tblLayout w:type="fixed"/>
        <w:tblLook w:firstColumn="1" w:firstRow="1" w:lastColumn="0" w:lastRow="0" w:noHBand="0" w:noVBand="1" w:val="04A0"/>
      </w:tblPr>
      <w:tblGrid>
        <w:gridCol w:w="10080"/>
      </w:tblGrid>
      <w:tr>
        <w:tc>
          <w:tcPr>
            <w:tcW w:type="dxa" w:w="9648"/>
            <w:shd w:fill="E8EEF5"/>
            <w:tcMar>
              <w:top w:w="140" w:type="dxa"/>
              <w:start w:w="160" w:type="dxa"/>
              <w:bottom w:w="140" w:type="dxa"/>
              <w:end w:w="160" w:type="dxa"/>
            </w:tcMar>
          </w:tcPr>
          <w:p>
            <w:pPr>
              <w:spacing w:after="0"/>
            </w:pPr>
            <w:r>
              <w:rPr>
                <w:rFonts w:ascii="Malgun Gothic" w:hAnsi="Malgun Gothic" w:eastAsia="Malgun Gothic"/>
                <w:b/>
                <w:color w:val="0B2545"/>
                <w:sz w:val="20"/>
              </w:rPr>
              <w:t xml:space="preserve">문서 사용법  </w:t>
            </w:r>
            <w:r>
              <w:rPr>
                <w:rFonts w:ascii="Malgun Gothic" w:hAnsi="Malgun Gothic" w:eastAsia="Malgun Gothic"/>
                <w:b w:val="0"/>
                <w:color w:val="111827"/>
                <w:sz w:val="20"/>
              </w:rPr>
              <w:t>이 문서는 발주사·외주개발사·내부개발팀·AI 코딩 Agent가 같은 결과물을 만들기 위한 단일 기준이다. 화면, 기능, 데이터, API, 권한, AI 안전성, 시험, 검수기준 중 하나라도 누락하면 완료로 인정하지 않는다.</w:t>
            </w:r>
          </w:p>
        </w:tc>
      </w:tr>
    </w:tbl>
    <w:p>
      <w:pPr>
        <w:spacing w:after="20"/>
      </w:pPr>
    </w:p>
    <w:p>
      <w:r>
        <w:br w:type="page"/>
      </w:r>
    </w:p>
    <w:p>
      <w:pPr>
        <w:pStyle w:val="Heading1"/>
      </w:pPr>
      <w:r>
        <w:t>0. AI 개발 Agent에 전달할 마스터 지시문</w:t>
      </w:r>
    </w:p>
    <w:tbl>
      <w:tblPr>
        <w:tblW w:type="auto" w:w="0"/>
        <w:tblLayout w:type="fixed"/>
        <w:tblLook w:firstColumn="1" w:firstRow="1" w:lastColumn="0" w:lastRow="0" w:noHBand="0" w:noVBand="1" w:val="04A0"/>
      </w:tblPr>
      <w:tblGrid>
        <w:gridCol w:w="10080"/>
      </w:tblGrid>
      <w:tr>
        <w:tc>
          <w:tcPr>
            <w:tcW w:type="dxa" w:w="9648"/>
            <w:shd w:fill="FFF8E8"/>
            <w:tcMar>
              <w:top w:w="140" w:type="dxa"/>
              <w:start w:w="160" w:type="dxa"/>
              <w:bottom w:w="140" w:type="dxa"/>
              <w:end w:w="160" w:type="dxa"/>
            </w:tcMar>
          </w:tcPr>
          <w:p>
            <w:pPr>
              <w:spacing w:after="0"/>
            </w:pPr>
            <w:r>
              <w:rPr>
                <w:rFonts w:ascii="Malgun Gothic" w:hAnsi="Malgun Gothic" w:eastAsia="Malgun Gothic"/>
                <w:b/>
                <w:color w:val="0B2545"/>
                <w:sz w:val="20"/>
              </w:rPr>
              <w:t xml:space="preserve">복사하여 사용  </w:t>
            </w:r>
            <w:r>
              <w:rPr>
                <w:rFonts w:ascii="Malgun Gothic" w:hAnsi="Malgun Gothic" w:eastAsia="Malgun Gothic"/>
                <w:b w:val="0"/>
                <w:color w:val="111827"/>
                <w:sz w:val="20"/>
              </w:rPr>
              <w:t>당신은 시니어 제품 매니저, UX 디자이너, SaaS 아키텍트, 보안 엔지니어, AI Agent 엔지니어로 구성된 개발팀이다. 본 명세를 단일 진실원천으로 사용하여 OrbitFlow를 구현하라. 임의로 기능을 삭제하거나 권한 검증을 프론트엔드에만 두지 말라. 모든 데이터 접근은 tenant_id와 서버 권한 정책을 통과해야 한다. AI는 검색 전에 권한을 적용하고, 모든 답변에 근거를 제공하며, 데이터 변경·외부 발송·금전·권한 변경은 실행 미리보기와 명시적 승인을 거친다. 화면은 명세된 공통 셸·디자인 토큰·빈 상태·오류 상태·로딩 상태·권한 거부 상태를 포함한다. 각 기능 구현 시 DB 마이그레이션, API, 프론트 화면, 권한, 감사로그, 테스트, 문서를 함께 완료한다. 먼저 전체 리포지토리 구조·ERD·API 계약·디자인시스템·권한 매트릭스를 제안하고 승인 가능한 작은 작업 단위로 구현하되, 최종 제품 범위는 본 명세 전체이다.</w:t>
            </w:r>
          </w:p>
        </w:tc>
      </w:tr>
    </w:tbl>
    <w:p>
      <w:pPr>
        <w:spacing w:after="20"/>
      </w:pPr>
    </w:p>
    <w:p>
      <w:pPr>
        <w:pStyle w:val="Heading2"/>
      </w:pPr>
      <w:r>
        <w:t>0.1 구현 단위 완료조건</w:t>
      </w:r>
    </w:p>
    <w:p>
      <w:pPr>
        <w:pStyle w:val="ListBullet"/>
        <w:spacing w:after="40"/>
      </w:pPr>
      <w:r>
        <w:rPr>
          <w:rFonts w:ascii="Malgun Gothic" w:hAnsi="Malgun Gothic" w:eastAsia="Malgun Gothic"/>
          <w:b w:val="0"/>
          <w:color w:val="111827"/>
          <w:sz w:val="20"/>
        </w:rPr>
        <w:t>화면·반응형·빈 상태·오류·로딩·권한거부 상태</w:t>
      </w:r>
    </w:p>
    <w:p>
      <w:pPr>
        <w:pStyle w:val="ListBullet"/>
        <w:spacing w:after="40"/>
      </w:pPr>
      <w:r>
        <w:rPr>
          <w:rFonts w:ascii="Malgun Gothic" w:hAnsi="Malgun Gothic" w:eastAsia="Malgun Gothic"/>
          <w:b w:val="0"/>
          <w:color w:val="111827"/>
          <w:sz w:val="20"/>
        </w:rPr>
        <w:t>API·입력검증·오류코드·페이지네이션·멱등성</w:t>
      </w:r>
    </w:p>
    <w:p>
      <w:pPr>
        <w:pStyle w:val="ListBullet"/>
        <w:spacing w:after="40"/>
      </w:pPr>
      <w:r>
        <w:rPr>
          <w:rFonts w:ascii="Malgun Gothic" w:hAnsi="Malgun Gothic" w:eastAsia="Malgun Gothic"/>
          <w:b w:val="0"/>
          <w:color w:val="111827"/>
          <w:sz w:val="20"/>
        </w:rPr>
        <w:t>DB 마이그레이션·테넌트 격리·인덱스·감사필드</w:t>
      </w:r>
    </w:p>
    <w:p>
      <w:pPr>
        <w:pStyle w:val="ListBullet"/>
        <w:spacing w:after="40"/>
      </w:pPr>
      <w:r>
        <w:rPr>
          <w:rFonts w:ascii="Malgun Gothic" w:hAnsi="Malgun Gothic" w:eastAsia="Malgun Gothic"/>
          <w:b w:val="0"/>
          <w:color w:val="111827"/>
          <w:sz w:val="20"/>
        </w:rPr>
        <w:t>서버 권한검증·필드마스킹·감사로그</w:t>
      </w:r>
    </w:p>
    <w:p>
      <w:pPr>
        <w:pStyle w:val="ListBullet"/>
        <w:spacing w:after="40"/>
      </w:pPr>
      <w:r>
        <w:rPr>
          <w:rFonts w:ascii="Malgun Gothic" w:hAnsi="Malgun Gothic" w:eastAsia="Malgun Gothic"/>
          <w:b w:val="0"/>
          <w:color w:val="111827"/>
          <w:sz w:val="20"/>
        </w:rPr>
        <w:t>단위·통합·E2E·권한 테스트</w:t>
      </w:r>
    </w:p>
    <w:p>
      <w:pPr>
        <w:pStyle w:val="ListBullet"/>
        <w:spacing w:after="40"/>
      </w:pPr>
      <w:r>
        <w:rPr>
          <w:rFonts w:ascii="Malgun Gothic" w:hAnsi="Malgun Gothic" w:eastAsia="Malgun Gothic"/>
          <w:b w:val="0"/>
          <w:color w:val="111827"/>
          <w:sz w:val="20"/>
        </w:rPr>
        <w:t>OpenAPI·운영 문서·변경 기록</w:t>
      </w:r>
    </w:p>
    <w:p>
      <w:pPr>
        <w:pStyle w:val="Heading1"/>
      </w:pPr>
      <w:r>
        <w:t>1. 과업 개요</w:t>
      </w:r>
    </w:p>
    <w:p>
      <w:r>
        <w:t>동아리·학생회·연구실·스터디·비영리단체·중소기업의 운영 데이터를 통합하고, 각 구성원에게 역할·권한·업무이력 기반의 개인화 AI Agent를 제공하는 멀티테넌트 ERP·운영 OS</w:t>
      </w:r>
    </w:p>
    <w:p>
      <w:pPr>
        <w:pStyle w:val="Heading2"/>
      </w:pPr>
      <w:r>
        <w:t>1.1 핵심 제품 원칙</w:t>
      </w:r>
    </w:p>
    <w:p>
      <w:pPr>
        <w:pStyle w:val="ListBullet"/>
        <w:spacing w:after="40"/>
      </w:pPr>
      <w:r>
        <w:rPr>
          <w:rFonts w:ascii="Malgun Gothic" w:hAnsi="Malgun Gothic" w:eastAsia="Malgun Gothic"/>
          <w:b w:val="0"/>
          <w:color w:val="111827"/>
          <w:sz w:val="20"/>
        </w:rPr>
        <w:t>하나의 제품에서 조직 유형별 용어·메뉴·템플릿만 달라진다.</w:t>
      </w:r>
    </w:p>
    <w:p>
      <w:pPr>
        <w:pStyle w:val="ListBullet"/>
        <w:spacing w:after="40"/>
      </w:pPr>
      <w:r>
        <w:rPr>
          <w:rFonts w:ascii="Malgun Gothic" w:hAnsi="Malgun Gothic" w:eastAsia="Malgun Gothic"/>
          <w:b w:val="0"/>
          <w:color w:val="111827"/>
          <w:sz w:val="20"/>
        </w:rPr>
        <w:t>개인화는 별도 모델 파인튜닝보다 권한·역할·업무·명시적 기억·도구 범위로 구현한다.</w:t>
      </w:r>
    </w:p>
    <w:p>
      <w:pPr>
        <w:pStyle w:val="ListBullet"/>
        <w:spacing w:after="40"/>
      </w:pPr>
      <w:r>
        <w:rPr>
          <w:rFonts w:ascii="Malgun Gothic" w:hAnsi="Malgun Gothic" w:eastAsia="Malgun Gothic"/>
          <w:b w:val="0"/>
          <w:color w:val="111827"/>
          <w:sz w:val="20"/>
        </w:rPr>
        <w:t>AI는 답변보다 업무 연결에 집중하되, 실행 권한은 조회→추천→초안→승인요청→실행으로 분리한다.</w:t>
      </w:r>
    </w:p>
    <w:p>
      <w:pPr>
        <w:pStyle w:val="ListBullet"/>
        <w:spacing w:after="40"/>
      </w:pPr>
      <w:r>
        <w:rPr>
          <w:rFonts w:ascii="Malgun Gothic" w:hAnsi="Malgun Gothic" w:eastAsia="Malgun Gothic"/>
          <w:b w:val="0"/>
          <w:color w:val="111827"/>
          <w:sz w:val="20"/>
        </w:rPr>
        <w:t>ERP 원천 데이터는 AI가 직접 임의 수정하지 않으며 모든 변경은 API·권한·검증·감사 계층을 통과한다.</w:t>
      </w:r>
    </w:p>
    <w:p>
      <w:pPr>
        <w:pStyle w:val="ListBullet"/>
        <w:spacing w:after="40"/>
      </w:pPr>
      <w:r>
        <w:rPr>
          <w:rFonts w:ascii="Malgun Gothic" w:hAnsi="Malgun Gothic" w:eastAsia="Malgun Gothic"/>
          <w:b w:val="0"/>
          <w:color w:val="111827"/>
          <w:sz w:val="20"/>
        </w:rPr>
        <w:t>개인정보·회계·권한·외부 발송은 사람 승인과 추적성을 우선한다.</w:t>
      </w:r>
    </w:p>
    <w:p>
      <w:pPr>
        <w:pStyle w:val="ListBullet"/>
        <w:spacing w:after="40"/>
      </w:pPr>
      <w:r>
        <w:rPr>
          <w:rFonts w:ascii="Malgun Gothic" w:hAnsi="Malgun Gothic" w:eastAsia="Malgun Gothic"/>
          <w:b w:val="0"/>
          <w:color w:val="111827"/>
          <w:sz w:val="20"/>
        </w:rPr>
        <w:t>모듈별 사용 여부를 조직 관리자가 켜고 끌 수 있다.</w:t>
      </w:r>
    </w:p>
    <w:p>
      <w:pPr>
        <w:pStyle w:val="Heading1"/>
      </w:pPr>
      <w:r>
        <w:t>2. 사용자·권한 체계</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1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역할</w:t>
            </w:r>
          </w:p>
        </w:tc>
        <w:tc>
          <w:tcPr>
            <w:tcW w:type="dxa" w:w="446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주요 책임</w:t>
            </w:r>
          </w:p>
        </w:tc>
        <w:tc>
          <w:tcPr>
            <w:tcW w:type="dxa" w:w="316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데이터 범위</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플랫폼 최고관리자</w:t>
            </w:r>
          </w:p>
        </w:tc>
        <w:tc>
          <w:tcPr>
            <w:tcW w:type="dxa" w:w="446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전체 테넌트·요금제·장애·정책 관리</w:t>
            </w:r>
          </w:p>
        </w:tc>
        <w:tc>
          <w:tcPr>
            <w:tcW w:type="dxa" w:w="316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테넌트 원문 데이터는 명시적 지원 승인 없이는 열람 금지</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조직 소유자</w:t>
            </w:r>
          </w:p>
        </w:tc>
        <w:tc>
          <w:tcPr>
            <w:tcW w:type="dxa" w:w="446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조직 생성·폐쇄·결제·최고 권한 위임</w:t>
            </w:r>
          </w:p>
        </w:tc>
        <w:tc>
          <w:tcPr>
            <w:tcW w:type="dxa" w:w="316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조직 전체</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조직 관리자</w:t>
            </w:r>
          </w:p>
        </w:tc>
        <w:tc>
          <w:tcPr>
            <w:tcW w:type="dxa" w:w="446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회원·권한·모듈·연동·보안 설정</w:t>
            </w:r>
          </w:p>
        </w:tc>
        <w:tc>
          <w:tcPr>
            <w:tcW w:type="dxa" w:w="316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조직 전체, 결제 제외 가능</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대표/회장</w:t>
            </w:r>
          </w:p>
        </w:tc>
        <w:tc>
          <w:tcPr>
            <w:tcW w:type="dxa" w:w="446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조직 현황·승인·정책·보고서</w:t>
            </w:r>
          </w:p>
        </w:tc>
        <w:tc>
          <w:tcPr>
            <w:tcW w:type="dxa" w:w="316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전사/전체 조직</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부서장/팀장</w:t>
            </w:r>
          </w:p>
        </w:tc>
        <w:tc>
          <w:tcPr>
            <w:tcW w:type="dxa" w:w="446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부서 프로젝트·인력·예산·승인</w:t>
            </w:r>
          </w:p>
        </w:tc>
        <w:tc>
          <w:tcPr>
            <w:tcW w:type="dxa" w:w="316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소속 부서</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총무/회계</w:t>
            </w:r>
          </w:p>
        </w:tc>
        <w:tc>
          <w:tcPr>
            <w:tcW w:type="dxa" w:w="446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회비·거래·예산·증빙·정산</w:t>
            </w:r>
          </w:p>
        </w:tc>
        <w:tc>
          <w:tcPr>
            <w:tcW w:type="dxa" w:w="316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재무 모듈</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인사 담당자</w:t>
            </w:r>
          </w:p>
        </w:tc>
        <w:tc>
          <w:tcPr>
            <w:tcW w:type="dxa" w:w="446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구성원·근태·휴가·모집·온보딩</w:t>
            </w:r>
          </w:p>
        </w:tc>
        <w:tc>
          <w:tcPr>
            <w:tcW w:type="dxa" w:w="316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인사 모듈</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프로젝트 관리자</w:t>
            </w:r>
          </w:p>
        </w:tc>
        <w:tc>
          <w:tcPr>
            <w:tcW w:type="dxa" w:w="446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프로젝트·업무·일정·자원 배정</w:t>
            </w:r>
          </w:p>
        </w:tc>
        <w:tc>
          <w:tcPr>
            <w:tcW w:type="dxa" w:w="316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담당 프로젝트</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일반 구성원</w:t>
            </w:r>
          </w:p>
        </w:tc>
        <w:tc>
          <w:tcPr>
            <w:tcW w:type="dxa" w:w="446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본인 업무·일정·문서·공지·Agent</w:t>
            </w:r>
          </w:p>
        </w:tc>
        <w:tc>
          <w:tcPr>
            <w:tcW w:type="dxa" w:w="316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허용된 조직 데이터</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외부 협력자</w:t>
            </w:r>
          </w:p>
        </w:tc>
        <w:tc>
          <w:tcPr>
            <w:tcW w:type="dxa" w:w="446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공유된 프로젝트·문서·일정</w:t>
            </w:r>
          </w:p>
        </w:tc>
        <w:tc>
          <w:tcPr>
            <w:tcW w:type="dxa" w:w="316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지정 리소스만</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감사자/열람자</w:t>
            </w:r>
          </w:p>
        </w:tc>
        <w:tc>
          <w:tcPr>
            <w:tcW w:type="dxa" w:w="446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감사 로그·보고서 읽기</w:t>
            </w:r>
          </w:p>
        </w:tc>
        <w:tc>
          <w:tcPr>
            <w:tcW w:type="dxa" w:w="316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읽기 전용</w:t>
            </w:r>
          </w:p>
        </w:tc>
      </w:tr>
    </w:tbl>
    <w:p>
      <w:pPr>
        <w:spacing w:after="20"/>
      </w:pPr>
    </w:p>
    <w:p>
      <w:pPr>
        <w:pStyle w:val="Heading2"/>
      </w:pPr>
      <w:r>
        <w:t>2.1 권한 판정 순서</w:t>
      </w:r>
    </w:p>
    <w:p>
      <w:pPr>
        <w:pStyle w:val="ListNumber"/>
        <w:spacing w:after="40"/>
      </w:pPr>
      <w:r>
        <w:rPr>
          <w:rFonts w:ascii="Malgun Gothic" w:hAnsi="Malgun Gothic" w:eastAsia="Malgun Gothic"/>
          <w:b w:val="0"/>
          <w:color w:val="111827"/>
          <w:sz w:val="20"/>
        </w:rPr>
        <w:t>사용자 인증과 세션 유효성 확인</w:t>
      </w:r>
    </w:p>
    <w:p>
      <w:pPr>
        <w:pStyle w:val="ListNumber"/>
        <w:spacing w:after="40"/>
      </w:pPr>
      <w:r>
        <w:rPr>
          <w:rFonts w:ascii="Malgun Gothic" w:hAnsi="Malgun Gothic" w:eastAsia="Malgun Gothic"/>
          <w:b w:val="0"/>
          <w:color w:val="111827"/>
          <w:sz w:val="20"/>
        </w:rPr>
        <w:t>tenant_id와 membership 상태 확인</w:t>
      </w:r>
    </w:p>
    <w:p>
      <w:pPr>
        <w:pStyle w:val="ListNumber"/>
        <w:spacing w:after="40"/>
      </w:pPr>
      <w:r>
        <w:rPr>
          <w:rFonts w:ascii="Malgun Gothic" w:hAnsi="Malgun Gothic" w:eastAsia="Malgun Gothic"/>
          <w:b w:val="0"/>
          <w:color w:val="111827"/>
          <w:sz w:val="20"/>
        </w:rPr>
        <w:t>역할별 resource/action 권한 확인</w:t>
      </w:r>
    </w:p>
    <w:p>
      <w:pPr>
        <w:pStyle w:val="ListNumber"/>
        <w:spacing w:after="40"/>
      </w:pPr>
      <w:r>
        <w:rPr>
          <w:rFonts w:ascii="Malgun Gothic" w:hAnsi="Malgun Gothic" w:eastAsia="Malgun Gothic"/>
          <w:b w:val="0"/>
          <w:color w:val="111827"/>
          <w:sz w:val="20"/>
        </w:rPr>
        <w:t>부서·프로젝트·본인·전체 등 scope 확인</w:t>
      </w:r>
    </w:p>
    <w:p>
      <w:pPr>
        <w:pStyle w:val="ListNumber"/>
        <w:spacing w:after="40"/>
      </w:pPr>
      <w:r>
        <w:rPr>
          <w:rFonts w:ascii="Malgun Gothic" w:hAnsi="Malgun Gothic" w:eastAsia="Malgun Gothic"/>
          <w:b w:val="0"/>
          <w:color w:val="111827"/>
          <w:sz w:val="20"/>
        </w:rPr>
        <w:t>필드 민감도와 마스킹 정책 확인</w:t>
      </w:r>
    </w:p>
    <w:p>
      <w:pPr>
        <w:pStyle w:val="ListNumber"/>
        <w:spacing w:after="40"/>
      </w:pPr>
      <w:r>
        <w:rPr>
          <w:rFonts w:ascii="Malgun Gothic" w:hAnsi="Malgun Gothic" w:eastAsia="Malgun Gothic"/>
          <w:b w:val="0"/>
          <w:color w:val="111827"/>
          <w:sz w:val="20"/>
        </w:rPr>
        <w:t>AI·내보내기·외부연동 등 채널별 추가 정책 확인</w:t>
      </w:r>
    </w:p>
    <w:p>
      <w:pPr>
        <w:pStyle w:val="ListNumber"/>
        <w:spacing w:after="40"/>
      </w:pPr>
      <w:r>
        <w:rPr>
          <w:rFonts w:ascii="Malgun Gothic" w:hAnsi="Malgun Gothic" w:eastAsia="Malgun Gothic"/>
          <w:b w:val="0"/>
          <w:color w:val="111827"/>
          <w:sz w:val="20"/>
        </w:rPr>
        <w:t>결과와 거부 사유를 감사로그에 기록</w:t>
      </w:r>
    </w:p>
    <w:p>
      <w:r>
        <w:br w:type="page"/>
      </w:r>
    </w:p>
    <w:p>
      <w:pPr>
        <w:pStyle w:val="Heading1"/>
      </w:pPr>
      <w:r>
        <w:t>3. 전체 제품 범위</w:t>
      </w:r>
    </w:p>
    <w:tbl>
      <w:tblPr>
        <w:tblStyle w:val="TableGrid"/>
        <w:tblW w:type="auto" w:w="0"/>
        <w:jc w:val="center"/>
        <w:tblLayout w:type="fixed"/>
        <w:tblLook w:firstColumn="1" w:firstRow="1" w:lastColumn="0" w:lastRow="0" w:noHBand="0" w:noVBand="1" w:val="04A0"/>
      </w:tblPr>
      <w:tblGrid>
        <w:gridCol w:w="5040"/>
        <w:gridCol w:w="5040"/>
      </w:tblGrid>
      <w:tr>
        <w:tc>
          <w:tcPr>
            <w:tcW w:type="dxa" w:w="2160"/>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8"/>
              </w:rPr>
              <w:t>모듈</w:t>
            </w:r>
          </w:p>
        </w:tc>
        <w:tc>
          <w:tcPr>
            <w:tcW w:type="dxa" w:w="748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8"/>
              </w:rPr>
              <w:t>전체 기능</w:t>
            </w:r>
          </w:p>
        </w:tc>
      </w:tr>
      <w:tr>
        <w:tc>
          <w:tcPr>
            <w:tcW w:type="dxa" w:w="216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공통 플랫폼</w:t>
            </w:r>
          </w:p>
        </w:tc>
        <w:tc>
          <w:tcPr>
            <w:tcW w:type="dxa" w:w="748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워크스페이스 전환, 전역검색, 명령팔레트, 알림, 테마, 다국어, 개인설정</w:t>
            </w:r>
          </w:p>
        </w:tc>
      </w:tr>
      <w:tr>
        <w:tc>
          <w:tcPr>
            <w:tcW w:type="dxa" w:w="216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조직·회원·권한</w:t>
            </w:r>
          </w:p>
        </w:tc>
        <w:tc>
          <w:tcPr>
            <w:tcW w:type="dxa" w:w="748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조직 프로필, 부서, 직책, 역할, 초대, 조직도, RBAC/ABAC, 활동기간</w:t>
            </w:r>
          </w:p>
        </w:tc>
      </w:tr>
      <w:tr>
        <w:tc>
          <w:tcPr>
            <w:tcW w:type="dxa" w:w="216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프로젝트·업무</w:t>
            </w:r>
          </w:p>
        </w:tc>
        <w:tc>
          <w:tcPr>
            <w:tcW w:type="dxa" w:w="748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프로젝트, 목표, 업무, 하위업무, 칸반, 간트, 의존성, 반복업무, 업무량</w:t>
            </w:r>
          </w:p>
        </w:tc>
      </w:tr>
      <w:tr>
        <w:tc>
          <w:tcPr>
            <w:tcW w:type="dxa" w:w="216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일정·행사</w:t>
            </w:r>
          </w:p>
        </w:tc>
        <w:tc>
          <w:tcPr>
            <w:tcW w:type="dxa" w:w="748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개인/조직 캘린더, 행사, 회의, 참석, 장소·자산 예약, Google Calendar 동기화</w:t>
            </w:r>
          </w:p>
        </w:tc>
      </w:tr>
      <w:tr>
        <w:tc>
          <w:tcPr>
            <w:tcW w:type="dxa" w:w="216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회계·재무</w:t>
            </w:r>
          </w:p>
        </w:tc>
        <w:tc>
          <w:tcPr>
            <w:tcW w:type="dxa" w:w="748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회비, 수입·지출, 계정과목, 예산, 증빙, 정산, 청구, 승인, 결산, 보고서</w:t>
            </w:r>
          </w:p>
        </w:tc>
      </w:tr>
      <w:tr>
        <w:tc>
          <w:tcPr>
            <w:tcW w:type="dxa" w:w="216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자산·자원</w:t>
            </w:r>
          </w:p>
        </w:tc>
        <w:tc>
          <w:tcPr>
            <w:tcW w:type="dxa" w:w="748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장비·공간·소모품, 대여·반납, 예약, 재고, 점검, 폐기, QR 식별</w:t>
            </w:r>
          </w:p>
        </w:tc>
      </w:tr>
      <w:tr>
        <w:tc>
          <w:tcPr>
            <w:tcW w:type="dxa" w:w="216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인사·활동</w:t>
            </w:r>
          </w:p>
        </w:tc>
        <w:tc>
          <w:tcPr>
            <w:tcW w:type="dxa" w:w="748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프로필, 소속이력, 근태, 휴가, 활동점수, 모집, 온보딩·오프보딩</w:t>
            </w:r>
          </w:p>
        </w:tc>
      </w:tr>
      <w:tr>
        <w:tc>
          <w:tcPr>
            <w:tcW w:type="dxa" w:w="216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문서·지식</w:t>
            </w:r>
          </w:p>
        </w:tc>
        <w:tc>
          <w:tcPr>
            <w:tcW w:type="dxa" w:w="748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공지, 위키, 파일, 문서 편집, 버전, 태그, 회의록, 템플릿, 검색</w:t>
            </w:r>
          </w:p>
        </w:tc>
      </w:tr>
      <w:tr>
        <w:tc>
          <w:tcPr>
            <w:tcW w:type="dxa" w:w="216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인수인계</w:t>
            </w:r>
          </w:p>
        </w:tc>
        <w:tc>
          <w:tcPr>
            <w:tcW w:type="dxa" w:w="748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직책·프로젝트별 인계 패키지, 미완료업무, 반복일정, 핵심문서, 확인서</w:t>
            </w:r>
          </w:p>
        </w:tc>
      </w:tr>
      <w:tr>
        <w:tc>
          <w:tcPr>
            <w:tcW w:type="dxa" w:w="216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전자결재·승인</w:t>
            </w:r>
          </w:p>
        </w:tc>
        <w:tc>
          <w:tcPr>
            <w:tcW w:type="dxa" w:w="748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양식, 결재선, 대결, 합의, 반려, 회수, 의견, 감사 이력</w:t>
            </w:r>
          </w:p>
        </w:tc>
      </w:tr>
      <w:tr>
        <w:tc>
          <w:tcPr>
            <w:tcW w:type="dxa" w:w="216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개인화 AI Agent</w:t>
            </w:r>
          </w:p>
        </w:tc>
        <w:tc>
          <w:tcPr>
            <w:tcW w:type="dxa" w:w="748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개인 브리핑, 조직 질의, 문서 생성, 업무 추천, 도구 실행, 기억·선호·승인</w:t>
            </w:r>
          </w:p>
        </w:tc>
      </w:tr>
      <w:tr>
        <w:tc>
          <w:tcPr>
            <w:tcW w:type="dxa" w:w="216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자동화</w:t>
            </w:r>
          </w:p>
        </w:tc>
        <w:tc>
          <w:tcPr>
            <w:tcW w:type="dxa" w:w="748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트리거-조건-액션 빌더, 스케줄, 웹훅, 실패 재시도, 실행 로그</w:t>
            </w:r>
          </w:p>
        </w:tc>
      </w:tr>
      <w:tr>
        <w:tc>
          <w:tcPr>
            <w:tcW w:type="dxa" w:w="216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통합·API</w:t>
            </w:r>
          </w:p>
        </w:tc>
        <w:tc>
          <w:tcPr>
            <w:tcW w:type="dxa" w:w="748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Google/Microsoft 캘린더, 메일, Slack/Discord, Drive, S3, 회계·결제, 공개 API</w:t>
            </w:r>
          </w:p>
        </w:tc>
      </w:tr>
      <w:tr>
        <w:tc>
          <w:tcPr>
            <w:tcW w:type="dxa" w:w="216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분석·보고</w:t>
            </w:r>
          </w:p>
        </w:tc>
        <w:tc>
          <w:tcPr>
            <w:tcW w:type="dxa" w:w="748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조직 KPI, 프로젝트, 재무, 활동, 자산, AI 품질, 내보내기</w:t>
            </w:r>
          </w:p>
        </w:tc>
      </w:tr>
      <w:tr>
        <w:tc>
          <w:tcPr>
            <w:tcW w:type="dxa" w:w="216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운영·보안</w:t>
            </w:r>
          </w:p>
        </w:tc>
        <w:tc>
          <w:tcPr>
            <w:tcW w:type="dxa" w:w="748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감사로그, 보존정책, 백업, 접근제어, AI 정책, 프롬프트 보안, 관리자 콘솔</w:t>
            </w:r>
          </w:p>
        </w:tc>
      </w:tr>
    </w:tbl>
    <w:p>
      <w:pPr>
        <w:spacing w:after="20"/>
      </w:pPr>
    </w:p>
    <w:p>
      <w:pPr>
        <w:pStyle w:val="Heading2"/>
      </w:pPr>
      <w:r>
        <w:t>3.1 범위 제외</w:t>
      </w:r>
    </w:p>
    <w:p>
      <w:pPr>
        <w:pStyle w:val="ListBullet"/>
        <w:spacing w:after="40"/>
      </w:pPr>
      <w:r>
        <w:rPr>
          <w:rFonts w:ascii="Malgun Gothic" w:hAnsi="Malgun Gothic" w:eastAsia="Malgun Gothic"/>
          <w:b w:val="0"/>
          <w:color w:val="111827"/>
          <w:sz w:val="20"/>
        </w:rPr>
        <w:t>급여 신고·부가세·법인세 등 국가별 법정 세무신고 대행</w:t>
      </w:r>
    </w:p>
    <w:p>
      <w:pPr>
        <w:pStyle w:val="ListBullet"/>
        <w:spacing w:after="40"/>
      </w:pPr>
      <w:r>
        <w:rPr>
          <w:rFonts w:ascii="Malgun Gothic" w:hAnsi="Malgun Gothic" w:eastAsia="Malgun Gothic"/>
          <w:b w:val="0"/>
          <w:color w:val="111827"/>
          <w:sz w:val="20"/>
        </w:rPr>
        <w:t>은행 계좌의 무승인 자동이체·송금</w:t>
      </w:r>
    </w:p>
    <w:p>
      <w:pPr>
        <w:pStyle w:val="ListBullet"/>
        <w:spacing w:after="40"/>
      </w:pPr>
      <w:r>
        <w:rPr>
          <w:rFonts w:ascii="Malgun Gothic" w:hAnsi="Malgun Gothic" w:eastAsia="Malgun Gothic"/>
          <w:b w:val="0"/>
          <w:color w:val="111827"/>
          <w:sz w:val="20"/>
        </w:rPr>
        <w:t>완전 자율 HR 징계·채용·해고 의사결정</w:t>
      </w:r>
    </w:p>
    <w:p>
      <w:pPr>
        <w:pStyle w:val="ListBullet"/>
        <w:spacing w:after="40"/>
      </w:pPr>
      <w:r>
        <w:rPr>
          <w:rFonts w:ascii="Malgun Gothic" w:hAnsi="Malgun Gothic" w:eastAsia="Malgun Gothic"/>
          <w:b w:val="0"/>
          <w:color w:val="111827"/>
          <w:sz w:val="20"/>
        </w:rPr>
        <w:t>사용자 동의 없는 개인 데이터 수집·외부 LLM 학습 제공</w:t>
      </w:r>
    </w:p>
    <w:p>
      <w:pPr>
        <w:pStyle w:val="ListBullet"/>
        <w:spacing w:after="40"/>
      </w:pPr>
      <w:r>
        <w:rPr>
          <w:rFonts w:ascii="Malgun Gothic" w:hAnsi="Malgun Gothic" w:eastAsia="Malgun Gothic"/>
          <w:b w:val="0"/>
          <w:color w:val="111827"/>
          <w:sz w:val="20"/>
        </w:rPr>
        <w:t>대규모 제조 BOM·MRP·MES·SCM 전문 기능</w:t>
      </w:r>
    </w:p>
    <w:p>
      <w:pPr>
        <w:pStyle w:val="Heading1"/>
      </w:pPr>
      <w:r>
        <w:t>4. 프론트엔드 UX·디자인 시스템</w:t>
      </w:r>
    </w:p>
    <w:tbl>
      <w:tblPr>
        <w:tblStyle w:val="TableGrid"/>
        <w:tblW w:type="auto" w:w="0"/>
        <w:jc w:val="center"/>
        <w:tblLayout w:type="fixed"/>
        <w:tblLook w:firstColumn="1" w:firstRow="1" w:lastColumn="0" w:lastRow="0" w:noHBand="0" w:noVBand="1" w:val="04A0"/>
      </w:tblPr>
      <w:tblGrid>
        <w:gridCol w:w="5040"/>
        <w:gridCol w:w="5040"/>
      </w:tblGrid>
      <w:tr>
        <w:tc>
          <w:tcPr>
            <w:tcW w:type="dxa" w:w="201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8"/>
              </w:rPr>
              <w:t>항목</w:t>
            </w:r>
          </w:p>
        </w:tc>
        <w:tc>
          <w:tcPr>
            <w:tcW w:type="dxa" w:w="763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8"/>
              </w:rPr>
              <w:t>상세 기준</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디자인 방향</w:t>
            </w:r>
          </w:p>
        </w:tc>
        <w:tc>
          <w:tcPr>
            <w:tcW w:type="dxa" w:w="763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업무도구다운 밀도와 명확성. Notion·Linear 계열의 정돈된 정보 구조에 AI 작업 패널을 결합</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Desktop</w:t>
            </w:r>
          </w:p>
        </w:tc>
        <w:tc>
          <w:tcPr>
            <w:tcW w:type="dxa" w:w="763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1440px 기준, 좌측 내비게이션 248px, 상단바 64px, 본문 최대 1280px, 우측 Agent 패널 420px</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Tablet</w:t>
            </w:r>
          </w:p>
        </w:tc>
        <w:tc>
          <w:tcPr>
            <w:tcW w:type="dxa" w:w="763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768~1199px, 내비게이션 접힘, Agent 패널 오버레이</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Mobile</w:t>
            </w:r>
          </w:p>
        </w:tc>
        <w:tc>
          <w:tcPr>
            <w:tcW w:type="dxa" w:w="763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360~767px, 하단 탭 5개(홈·업무·캘린더·알림·Agent), 상세는 단일 열</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색상</w:t>
            </w:r>
          </w:p>
        </w:tc>
        <w:tc>
          <w:tcPr>
            <w:tcW w:type="dxa" w:w="763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Primary #4F46E5, AI #7C3AED, Success #16A34A, Warning #D97706, Danger #DC2626, Neutral Slate</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다크모드</w:t>
            </w:r>
          </w:p>
        </w:tc>
        <w:tc>
          <w:tcPr>
            <w:tcW w:type="dxa" w:w="763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배경 #0F1115, Surface #171A21, Border #2A2F3A, 본문 #F3F4F6</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타이포</w:t>
            </w:r>
          </w:p>
        </w:tc>
        <w:tc>
          <w:tcPr>
            <w:tcW w:type="dxa" w:w="763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Pretendard 또는 Noto Sans KR, 본문 14px/1.5, 제목 24·20·16px, 표 13px</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간격</w:t>
            </w:r>
          </w:p>
        </w:tc>
        <w:tc>
          <w:tcPr>
            <w:tcW w:type="dxa" w:w="763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4px 기반: 4·8·12·16·24·32px</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컴포넌트</w:t>
            </w:r>
          </w:p>
        </w:tc>
        <w:tc>
          <w:tcPr>
            <w:tcW w:type="dxa" w:w="763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Button, Input, Select, Combobox, DatePicker, DataTable, Kanban, Drawer, Modal, Command, Toast, EmptyState</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상태</w:t>
            </w:r>
          </w:p>
        </w:tc>
        <w:tc>
          <w:tcPr>
            <w:tcW w:type="dxa" w:w="763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기본·hover·focus·disabled·loading·success·warning·error·empty·permission denied를 모든 주요 컴포넌트에 정의</w:t>
            </w:r>
          </w:p>
        </w:tc>
      </w:tr>
      <w:tr>
        <w:tc>
          <w:tcPr>
            <w:tcW w:type="dxa" w:w="201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접근성</w:t>
            </w:r>
          </w:p>
        </w:tc>
        <w:tc>
          <w:tcPr>
            <w:tcW w:type="dxa" w:w="763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키보드 조작, 포커스 표시, 대비 4.5:1, 폼 라벨, 스크린리더 이름, 색상 외 상태 표현</w:t>
            </w:r>
          </w:p>
        </w:tc>
      </w:tr>
      <w:tr>
        <w:tc>
          <w:tcPr>
            <w:tcW w:type="dxa" w:w="201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AI 표현</w:t>
            </w:r>
          </w:p>
        </w:tc>
        <w:tc>
          <w:tcPr>
            <w:tcW w:type="dxa" w:w="763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AI 생성 콘텐츠는 보라색 아이콘·AI 라벨·근거·생성시각·검토상태를 표시</w:t>
            </w:r>
          </w:p>
        </w:tc>
      </w:tr>
    </w:tbl>
    <w:p>
      <w:pPr>
        <w:spacing w:after="20"/>
      </w:pPr>
    </w:p>
    <w:p>
      <w:pPr>
        <w:pStyle w:val="Heading2"/>
      </w:pPr>
      <w:r>
        <w:t>4.1 공통 화면 동작</w:t>
      </w:r>
    </w:p>
    <w:p>
      <w:pPr>
        <w:pStyle w:val="ListBullet"/>
        <w:spacing w:after="40"/>
      </w:pPr>
      <w:r>
        <w:rPr>
          <w:rFonts w:ascii="Malgun Gothic" w:hAnsi="Malgun Gothic" w:eastAsia="Malgun Gothic"/>
          <w:b w:val="0"/>
          <w:color w:val="111827"/>
          <w:sz w:val="20"/>
        </w:rPr>
        <w:t>상단 빠른 생성 버튼은 현재 권한에서 생성 가능한 업무·일정·거래·문서·결재만 표시한다.</w:t>
      </w:r>
    </w:p>
    <w:p>
      <w:pPr>
        <w:pStyle w:val="ListBullet"/>
        <w:spacing w:after="40"/>
      </w:pPr>
      <w:r>
        <w:rPr>
          <w:rFonts w:ascii="Malgun Gothic" w:hAnsi="Malgun Gothic" w:eastAsia="Malgun Gothic"/>
          <w:b w:val="0"/>
          <w:color w:val="111827"/>
          <w:sz w:val="20"/>
        </w:rPr>
        <w:t>전역 검색은 업무·프로젝트·문서·회원·일정·자산을 통합 검색하며 권한 밖 결과의 존재도 노출하지 않는다.</w:t>
      </w:r>
    </w:p>
    <w:p>
      <w:pPr>
        <w:pStyle w:val="ListBullet"/>
        <w:spacing w:after="40"/>
      </w:pPr>
      <w:r>
        <w:rPr>
          <w:rFonts w:ascii="Malgun Gothic" w:hAnsi="Malgun Gothic" w:eastAsia="Malgun Gothic"/>
          <w:b w:val="0"/>
          <w:color w:val="111827"/>
          <w:sz w:val="20"/>
        </w:rPr>
        <w:t>모든 목록은 검색·필터·정렬·열 숨김·저장된 보기·내보내기를 동일한 패턴으로 제공한다.</w:t>
      </w:r>
    </w:p>
    <w:p>
      <w:pPr>
        <w:pStyle w:val="ListBullet"/>
        <w:spacing w:after="40"/>
      </w:pPr>
      <w:r>
        <w:rPr>
          <w:rFonts w:ascii="Malgun Gothic" w:hAnsi="Malgun Gothic" w:eastAsia="Malgun Gothic"/>
          <w:b w:val="0"/>
          <w:color w:val="111827"/>
          <w:sz w:val="20"/>
        </w:rPr>
        <w:t>삭제는 기본적으로 보관/휴지통이며 영구삭제는 재인증·영향범위·보존정책을 확인한다.</w:t>
      </w:r>
    </w:p>
    <w:p>
      <w:pPr>
        <w:pStyle w:val="ListBullet"/>
        <w:spacing w:after="40"/>
      </w:pPr>
      <w:r>
        <w:rPr>
          <w:rFonts w:ascii="Malgun Gothic" w:hAnsi="Malgun Gothic" w:eastAsia="Malgun Gothic"/>
          <w:b w:val="0"/>
          <w:color w:val="111827"/>
          <w:sz w:val="20"/>
        </w:rPr>
        <w:t>오류 메시지는 문제·원인·사용자 행동·요청ID를 제공하고 저장 중 네트워크 오류는 재시도 가능해야 한다.</w:t>
      </w:r>
    </w:p>
    <w:p>
      <w:pPr>
        <w:pStyle w:val="ListBullet"/>
        <w:spacing w:after="40"/>
      </w:pPr>
      <w:r>
        <w:rPr>
          <w:rFonts w:ascii="Malgun Gothic" w:hAnsi="Malgun Gothic" w:eastAsia="Malgun Gothic"/>
          <w:b w:val="0"/>
          <w:color w:val="111827"/>
          <w:sz w:val="20"/>
        </w:rPr>
        <w:t>AI 패널은 현재 보고 있는 조직·프로젝트·문서를 컨텍스트 후보로 사용하되 사용자가 포함 범위를 확인할 수 있어야 한다.</w:t>
      </w:r>
    </w:p>
    <w:p>
      <w:r>
        <w:br w:type="page"/>
      </w:r>
    </w:p>
    <w:p>
      <w:pPr>
        <w:pStyle w:val="Heading1"/>
      </w:pPr>
      <w:r>
        <w:t>5. 전체 화면 정의</w:t>
      </w:r>
    </w:p>
    <w:p>
      <w:r>
        <w:t>총 53개 핵심 화면을 정의한다. 각 화면은 아래 명세와 함께 로딩·빈 상태·오류·권한 거부·모바일 상태를 반드시 구현한다.</w:t>
      </w:r>
    </w:p>
    <w:p>
      <w:pPr>
        <w:pStyle w:val="Heading2"/>
      </w:pPr>
      <w:r>
        <w:t>AUTH-001  로그인</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공개</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좌측 브랜드 설명, 우측 로그인 카드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이메일·비밀번호, Google/Microsoft SSO, 비밀번호 재설정</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실패 횟수 제한, 2FA 분기, 조직 초대 링크 복귀</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AUTH-002  회원가입·초대 수락</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공개/초대자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단계형 카드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기본정보, 약관, 조직 초대 확인, 프로필 설정</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초대 만료·이미 가입·도메인 제한 처리</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ONB-001  조직 생성 마법사</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조직 소유자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6단계 스테퍼</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조직유형, 이름, 규모, 기본통화, 회계연도, 사용할 모듈, 템플릿</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동아리/기업에 따라 용어·기본 메뉴·샘플 데이터 변경</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COM-001  공통 앱 셸</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로그인 사용자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좌측 사이드바+상단바+본문+선택적 Agent 패널</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워크스페이스 전환, 전역검색, 빠른생성, 알림, 프로필</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권한 없는 메뉴 숨김, 즐겨찾기·최근방문, 반응형</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DASH-001  개인 홈 대시보드</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모든 사용자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인사말/오늘 브리핑/내 업무/일정/승인/알림 카드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카드 재배치, 기간필터, Agent에게 후속 질문</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사용자별 역할·업무·캘린더를 기준으로 콘텐츠 순서 개인화</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DASH-002  조직 경영 대시보드</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대표/관리자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KPI 4개+추세차트+위험목록+부서현황</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기간·부서 필터, 드릴다운, PDF/XLSX 내보내기</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회계·프로젝트·인사 데이터 권한을 교차 검증</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ORG-001  조직 설정</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소유자/관리자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탭형 설정 화면</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기본정보, 로고, 유형, 회계연도, 통화, 시간대, 모듈, 용어사전</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변경 이력, 위험 설정 재확인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ORG-002  회원 목록</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관리자/인사</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검색·필터 가능한 데이터테이블+우측 상세 Drawer</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초대, 역할변경, 부서이동, 비활성화, 일괄처리</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개인정보 마스킹, CSV 가져오기·내보내기</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ORG-003  조직도</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전체/권한별</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트리·카드 조직도</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부서 생성, 리더 지정, 드래그 이동, 이력보기</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겸직·기간제 소속 지원</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ORG-004  역할·권한 관리</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소유자/관리자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역할 목록+권한 매트릭스</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모듈·행동·데이터범위·필드 권한 설정</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기본 역할 보호, 권한 시뮬레이션, 변경 승인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PRJ-001  프로젝트 목록</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구성원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리스트·카드·포트폴리오 보기</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상태·담당·기간·태그 필터, 생성, 템플릿 복제</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보관 프로젝트 분리, 권한별 노출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PRJ-002  프로젝트 상세</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프로젝트 참여자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헤더 KPI+탭(개요·업무·일정·파일·예산·활동)</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목표, 멤버, 상태, 마일스톤, 위험, 공지</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프로젝트 범위의 권한·예산·Agent 컨텍스트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TSK-001  업무 목록·테이블</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프로젝트 참여자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고정 열과 사용자 정의 열을 가진 데이터테이블</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정렬·필터·그룹·일괄수정·저장된 보기</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서버사이드 페이지네이션, 키보드 편집</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TSK-002  칸반 보드</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프로젝트 참여자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상태별 열·업무 카드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드래그 상태변경, WIP 제한, 빠른생성</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권한·완료조건·의존성 위반 시 차단</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TSK-003  업무 상세</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담당자/참여자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중앙 상세+우측 활동로그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설명, 담당, 기한, 체크리스트, 댓글, 파일, 의존성, 반복</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자동저장, 멘션, 변경 이력, Agent 요약</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TSK-004  타임라인·간트</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좌측 업무표+우측 시간축</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드래그 일정변경, 의존성, 기준선, 줌</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충돌·지연·임계경로 경고</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TSK-005  업무량·자원배정</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팀장</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주/월별 인원 행·업무량 셀</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가용시간, 과부하, 재배정, 휴가 반영</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권한 있는 인력만 표시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CAL-001  통합 캘린더</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모든 사용자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월·주·일·목록 보기+좌측 캘린더 필터</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개인/조직/프로젝트 일정, 드래그, 반복, 참석, 빠른생성</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빈 시간 추천, 충돌 경고, 외부 캘린더 동기화</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CAL-002  일정·행사 상세</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참여자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상세 Modal/페이지</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시간, 장소, 화상링크, 참석자, 준비물, 연결업무, 자산예약</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참석 응답, 변경 알림, 회의록 자동 생성</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FIN-001  재무 대시보드</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회계/대표</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잔액·수입·지출·예산집행 KPI+추세·분류 차트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기간·프로젝트·계정 필터, 결산 상태</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권한별 금액 마스킹, 현금주의 기본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FIN-002  거래·전표 목록</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회계</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데이터테이블+증빙 미리보기 Drawer</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수입/지출 등록, 계정과목, 거래처, 증빙, 분개, 일괄업로드</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중복 거래 탐지, 수정 이력, 잠금 기간</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FIN-003  예산 편성·집행</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회계/부서장</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예산 트리+월별 그리드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조직·부서·프로젝트 예산, 전용·추경, 집행률</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초과 경고와 승인, 버전 비교</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FIN-004  회비·청구 관리</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총무</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회원별 납부 매트릭스+청구 목록</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회비 규칙, 납부 기록, 면제, 미납 알림, 영수증</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민감정보 최소화, 자동이체는 범위 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FIN-005  정산·지출요청</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구성원/회계</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신청 폼+진행 타임라인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영수증 OCR, 금액·일자·상호 추출, 프로젝트 연결, 결재</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AI 추출값은 원본과 함께 검토 후 확정</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FIN-006  결산·재무보고</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회계/대표</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기간 선택+마감 체크리스트+보고서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수지, 예산대비, 계정별 원장, 미증빙, 미결정산, 잠금</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CSV/XLSX/PDF 내보내기, 재오픈 승인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AST-001  자산·재고 목록</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자산담당/구성원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카드·표 보기+상태 필터</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자산번호, 분류, 위치, 책임자, 수량, 상태, QR</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일괄등록, 재고임계치 알림</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AST-002  자산 상세·이력</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자산담당</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정보+대여·점검·수리 타임라인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대여, 반납, 점검, 수리, 사진, 문서, 폐기</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분실·파손 보고와 승인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AST-003  공간·장비 예약</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구성원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가용시간 캘린더+자원 필터</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예약, 반복, 승인, 체크인, 취소</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일정과 양방향 연결, 중복 차단</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HR-001  구성원 프로필</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본인/인사</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프로필 헤더+탭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연락처, 소속·직책 이력, 역량, 문서, 활동, 장비</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필드별 공개 범위와 본인 수정 승인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HR-002  근태·활동 기록</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인사/구성원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월 달력+기록표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출석, 근무, 활동시간, 수정요청, 승인</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동아리는 활동참여, 기업은 근태 용어 사용</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HR-003  휴가·부재</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인사/구성원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잔여일수 카드+팀 캘린더+신청목록</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유형, 기간, 사유, 결재, 업무대행</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캘린더·업무량에 자동 반영</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HR-004  모집·온보딩</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인사/운영진</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모집 파이프라인+지원자 상세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공고, 지원서, 평가, 합격, 계정초대, 온보딩 체크리스트</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지원자 개인정보 보존기간 적용</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DOC-001  문서·지식 홈</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전체/권한별</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공간 트리+최근문서+검색</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폴더, 태그, 즐겨찾기, 템플릿, 권한, 가져오기</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문서·첨부 통합검색, 보관/복원</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DOC-002  문서 편집기</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작성자/협업자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블록 에디터+목차+댓글+버전</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텍스트, 표, 체크리스트, 파일, 멘션, 링크, 공동편집</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자동저장, 충돌 방지, 공개범위, AI 작성 표시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DOC-003  회의록</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회의 참여자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회의정보+안건+결정+후속업무</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녹취/메모 가져오기, 요약, 담당·기한 추출</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업무 생성 전 확인, 원문 근거 링크</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HND-001  인수인계 센터</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전·후임/관리자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인계 패키지 목록+완료율+기한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직책/프로젝트 범위, 핵심문서, 반복업무, 계정·자산, 주의사항</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민감정보 제외, 확인 질문, 양측 전자확인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APR-001  승인함</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결재 사용자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받은·보낸·참조·완료 탭+목록</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승인, 반려, 보류, 위임, 일괄승인, 의견</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금액·민감도에 따른 추가 인증</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APR-002  결재 양식·선 관리</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양식 빌더+결재선 규칙</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필드, 조건부 결재선, 합의, 병렬/순차, SLA</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버전 관리, 사용 중 양식 삭제 금지</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AI-001  개인 Agent 홈·채팅</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모든 사용자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대화목록+중앙 채팅+우측 근거/실행 패널</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질문, 파일첨부, 조직검색, 대화 이어가기, 명령 실행</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권한 필터 선적용, 근거 표시, 실행 전 미리보기</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AI-002  오늘의 AI 브리핑</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모든 사용자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우선순위 카드·일정·위험·추천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브리핑 수정, 완료, 미루기, 근거 확인</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개인 일정·업무·역할·조직 공지를 결합</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AI-003  Agent 기억·개인화 설정</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본인</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기억 목록+선호·연결데이터 설정</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장기기억 조회·수정·삭제, 말투, 알림, 근무시간, 자동화 범위</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민감정보 기억 금지, 출처·생성일 표시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AI-004  Agent 실행 확인</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실행 권한자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변경 전/후 비교+영향범위+승인 버튼</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도구, 대상, 입력값, 권한, 되돌리기, 예상비용</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고위험 액션은 2차 승인·재인증</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AI-005  Agent 템플릿·역할 설정</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관리자/사용자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템플릿 갤러리+설정 Drawer</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회장·총무·PM·회계·인사 Agent, 도구·지식·프롬프트 설정</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조직 정책이 개인 설정보다 우선</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AUT-001  자동화 빌더</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관리자/권한자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트리거-조건-액션 캔버스+테스트 패널</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일정/데이터변경/웹훅 트리거, 분기, 승인, Agent 액션</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초안·게시 버전, 샌드박스 테스트</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AUT-002  자동화 실행 로그</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상태·기간·워크플로 필터 테이블</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입력, 단계별 결과, 실패, 재시도, 취소</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민감값 마스킹, 상관관계 ID</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INT-001  연동 센터</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관리자/개인</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연동 카드+상태+설정</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Google Calendar, Microsoft, Slack, Discord, Drive, S3, Webhook, API Key</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OAuth 범위 표시, 연결 테스트, 토큰 폐기</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ANL-001  분석·보고서</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대표/관리자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보고서 카탈로그+필터+시각화</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저장된 보고서, 예약 발송, 내보내기, 드릴다운</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정의·산식·갱신시각 표시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NOT-001  알림 센터</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모든 사용자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읽지 않음/업무/승인/시스템 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읽음, 보관, 관련화면 이동, 구독설정</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웹·이메일·푸시 채널별 정책</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ADM-001  조직 관리자 콘솔</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설정 내비게이션+상태 카드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모듈, 사용자, 저장공간, 사용량, 장애, 공지</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위험 작업 재인증</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ADM-002  감사 로그</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감사자/관리자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불변 이벤트 테이블+상세 Drawer</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사용자, 대상, 행동, 전후값, IP, 기기, 요청ID, AI여부</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수정 불가, 보존·내보내기 권한 분리</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ADM-003  AI 정책·모델 관리</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정책 탭+모델 라우팅 표</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OpenRouter·로컬 LLM, 모델 허용목록, 데이터등급, 비용한도, 도구 권한</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장애시 폴백, 프롬프트 버전, 평가 통과 후 배포</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ADM-004  데이터 보존·내보내기</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소유자/관리자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보존정책+내보내기 작업 목록</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모듈별 보존기간, 삭제, 법적보존, 전체 백업, 탈퇴자 처리</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비동기 작업, 암호화 파일, 만료 링크</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pPr>
        <w:pStyle w:val="Heading2"/>
      </w:pPr>
      <w:r>
        <w:t>ADM-005  요금제·사용량</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구분</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요구사항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대상 사용자</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소유자</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화면 구조</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요금제 카드+사용량 차트+청구내역</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주요 컴포넌트·기능</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좌석, 저장공간, AI 토큰, 자동화 실행, 결제수단</w:t>
            </w:r>
          </w:p>
        </w:tc>
      </w:tr>
      <w:tr>
        <w:tc>
          <w:tcPr>
            <w:tcW w:type="dxa" w:w="194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핵심 동작·검증</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동아리 무료/교육 요금제와 기업 요금제 분리</w:t>
            </w:r>
          </w:p>
        </w:tc>
      </w:tr>
      <w:tr>
        <w:tc>
          <w:tcPr>
            <w:tcW w:type="dxa" w:w="194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공통 수용기준</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URL 직접 접근에서도 서버 권한을 검증하고, 저장·실패·빈 상태·모바일·키보드 동작을 제공하며 중요 변경은 감사로그에 남긴다.</w:t>
            </w:r>
          </w:p>
        </w:tc>
      </w:tr>
    </w:tbl>
    <w:p>
      <w:pPr>
        <w:spacing w:after="20"/>
      </w:pPr>
    </w:p>
    <w:p>
      <w:r>
        <w:br w:type="page"/>
      </w:r>
    </w:p>
    <w:p>
      <w:pPr>
        <w:pStyle w:val="Heading1"/>
      </w:pPr>
      <w:r>
        <w:t>6. 핵심 업무 흐름</w:t>
      </w:r>
    </w:p>
    <w:p>
      <w:pPr>
        <w:pStyle w:val="Heading2"/>
      </w:pPr>
      <w:r>
        <w:t>신규 조직 시작</w:t>
      </w:r>
    </w:p>
    <w:p>
      <w:r>
        <w:t>가입→조직유형 선택→템플릿 적용→회원 초대→역할 설정→첫 프로젝트·예산 생성→Agent 초기 브리핑</w:t>
      </w:r>
    </w:p>
    <w:p>
      <w:pPr>
        <w:pStyle w:val="Heading2"/>
      </w:pPr>
      <w:r>
        <w:t>행사 운영</w:t>
      </w:r>
    </w:p>
    <w:p>
      <w:r>
        <w:t>행사 생성→템플릿 업무 생성→담당 배정→자산·공간 예약→공지→참석 조사→당일 체크→회의록·정산→결과보고</w:t>
      </w:r>
    </w:p>
    <w:p>
      <w:pPr>
        <w:pStyle w:val="Heading2"/>
      </w:pPr>
      <w:r>
        <w:t>지출·정산</w:t>
      </w:r>
    </w:p>
    <w:p>
      <w:r>
        <w:t>영수증 업로드→OCR 추출→프로젝트·예산 추천→사용자 확인→결재→회계 검토→지급상태→원장·예산 반영</w:t>
      </w:r>
    </w:p>
    <w:p>
      <w:pPr>
        <w:pStyle w:val="Heading2"/>
      </w:pPr>
      <w:r>
        <w:t>인수인계</w:t>
      </w:r>
    </w:p>
    <w:p>
      <w:r>
        <w:t>직책 종료 예정 감지→인계 패키지 생성→Agent가 자료 수집→전임 보완→후임 질문→관리자 확인→권한·자산 이전→완료</w:t>
      </w:r>
    </w:p>
    <w:p>
      <w:pPr>
        <w:pStyle w:val="Heading2"/>
      </w:pPr>
      <w:r>
        <w:t>AI 업무 실행</w:t>
      </w:r>
    </w:p>
    <w:p>
      <w:r>
        <w:t>사용자 요청→권한·정책 평가→검색·계획→실행 미리보기→사용자/결재 승인→도구 실행→결과 검증→감사로그·되돌리기</w:t>
      </w:r>
    </w:p>
    <w:p>
      <w:pPr>
        <w:pStyle w:val="Heading2"/>
      </w:pPr>
      <w:r>
        <w:t>퇴임·탈퇴</w:t>
      </w:r>
    </w:p>
    <w:p>
      <w:r>
        <w:t>종료 요청→미완료 업무·자산·문서 확인→인수인계→권한 회수→세션 종료→개인정보 보존·삭제 정책 실행</w:t>
      </w:r>
    </w:p>
    <w:p>
      <w:pPr>
        <w:pStyle w:val="Heading1"/>
      </w:pPr>
      <w:r>
        <w:t>7. 시스템 기능 요구사항</w:t>
      </w:r>
    </w:p>
    <w:p>
      <w:r>
        <w:t>세부 요구사항 전체는 동봉된 요구사항 추적표 XLSX에서 관리한다. 본문에는 카테고리와 완료 기준을 제시한다.</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440"/>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8"/>
              </w:rPr>
              <w:t>코드</w:t>
            </w:r>
          </w:p>
        </w:tc>
        <w:tc>
          <w:tcPr>
            <w:tcW w:type="dxa" w:w="619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8"/>
              </w:rPr>
              <w:t>분류</w:t>
            </w:r>
          </w:p>
        </w:tc>
        <w:tc>
          <w:tcPr>
            <w:tcW w:type="dxa" w:w="172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8"/>
              </w:rPr>
              <w:t>건수</w:t>
            </w:r>
          </w:p>
        </w:tc>
      </w:tr>
      <w:tr>
        <w:tc>
          <w:tcPr>
            <w:tcW w:type="dxa" w:w="144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SFR</w:t>
            </w:r>
          </w:p>
        </w:tc>
        <w:tc>
          <w:tcPr>
            <w:tcW w:type="dxa" w:w="619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시스템 기능 요구사항</w:t>
            </w:r>
          </w:p>
        </w:tc>
        <w:tc>
          <w:tcPr>
            <w:tcW w:type="dxa" w:w="172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30</w:t>
            </w:r>
          </w:p>
        </w:tc>
      </w:tr>
      <w:tr>
        <w:tc>
          <w:tcPr>
            <w:tcW w:type="dxa" w:w="144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SIR</w:t>
            </w:r>
          </w:p>
        </w:tc>
        <w:tc>
          <w:tcPr>
            <w:tcW w:type="dxa" w:w="619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인터페이스 요구사항</w:t>
            </w:r>
          </w:p>
        </w:tc>
        <w:tc>
          <w:tcPr>
            <w:tcW w:type="dxa" w:w="172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8</w:t>
            </w:r>
          </w:p>
        </w:tc>
      </w:tr>
      <w:tr>
        <w:tc>
          <w:tcPr>
            <w:tcW w:type="dxa" w:w="144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PER</w:t>
            </w:r>
          </w:p>
        </w:tc>
        <w:tc>
          <w:tcPr>
            <w:tcW w:type="dxa" w:w="619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성능 요구사항</w:t>
            </w:r>
          </w:p>
        </w:tc>
        <w:tc>
          <w:tcPr>
            <w:tcW w:type="dxa" w:w="172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7</w:t>
            </w:r>
          </w:p>
        </w:tc>
      </w:tr>
      <w:tr>
        <w:tc>
          <w:tcPr>
            <w:tcW w:type="dxa" w:w="144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DAR</w:t>
            </w:r>
          </w:p>
        </w:tc>
        <w:tc>
          <w:tcPr>
            <w:tcW w:type="dxa" w:w="619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데이터 요구사항</w:t>
            </w:r>
          </w:p>
        </w:tc>
        <w:tc>
          <w:tcPr>
            <w:tcW w:type="dxa" w:w="172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9</w:t>
            </w:r>
          </w:p>
        </w:tc>
      </w:tr>
      <w:tr>
        <w:tc>
          <w:tcPr>
            <w:tcW w:type="dxa" w:w="144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TER</w:t>
            </w:r>
          </w:p>
        </w:tc>
        <w:tc>
          <w:tcPr>
            <w:tcW w:type="dxa" w:w="619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테스트 요구사항</w:t>
            </w:r>
          </w:p>
        </w:tc>
        <w:tc>
          <w:tcPr>
            <w:tcW w:type="dxa" w:w="172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10</w:t>
            </w:r>
          </w:p>
        </w:tc>
      </w:tr>
      <w:tr>
        <w:tc>
          <w:tcPr>
            <w:tcW w:type="dxa" w:w="144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SER</w:t>
            </w:r>
          </w:p>
        </w:tc>
        <w:tc>
          <w:tcPr>
            <w:tcW w:type="dxa" w:w="619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보안 요구사항</w:t>
            </w:r>
          </w:p>
        </w:tc>
        <w:tc>
          <w:tcPr>
            <w:tcW w:type="dxa" w:w="172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5</w:t>
            </w:r>
          </w:p>
        </w:tc>
      </w:tr>
    </w:tbl>
    <w:p>
      <w:pPr>
        <w:spacing w:after="20"/>
      </w:pPr>
    </w:p>
    <w:p>
      <w:pPr>
        <w:pStyle w:val="Heading2"/>
      </w:pPr>
      <w:r>
        <w:t>7.1 시스템 기능 요구사항 요약</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29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ID</w:t>
            </w:r>
          </w:p>
        </w:tc>
        <w:tc>
          <w:tcPr>
            <w:tcW w:type="dxa" w:w="244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명칭</w:t>
            </w:r>
          </w:p>
        </w:tc>
        <w:tc>
          <w:tcPr>
            <w:tcW w:type="dxa" w:w="115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우선순위</w:t>
            </w:r>
          </w:p>
        </w:tc>
        <w:tc>
          <w:tcPr>
            <w:tcW w:type="dxa" w:w="460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수용기준</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SFR-001</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멀티테넌트 조직 관리</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두 조직에 가입한 사용자가 전환할 수 있고 A조직 요청으로 B조직 데이터가 반환되지 않는다.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SFR-002</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조직 유형별 템플릿</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동아리 선택 시 회비·활동·임원 용어가, 기업 선택 시 부서·근태·회계 용어가 적용된다.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SFR-003</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회원·초대·상태 관리</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초대 만료·중복·회수·재발송과 탈퇴 즉시 세션·권한 회수가 동작한다.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SFR-004</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역할·권한 관리</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일반 회원은 전체 회계 내역을 볼 수 없고 총무는 회계 범위 내에서만 수정 가능하다.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SFR-005</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개인 대시보드</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서로 다른 역할 계정에서 표시 카드와 데이터가 다르며 카드 순서가 재로그인 후 유지된다.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SFR-006</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조직 대시보드</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KPI에서 원천 목록으로 드릴다운되고 산식·갱신시각이 표시된다.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SFR-007</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프로젝트 관리</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프로젝트 생성부터 완료·보관까지 상태전이가 기록되고 참여자 권한이 적용된다.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SFR-008</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업무 관리</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필수 완료조건과 의존성이 충족되지 않으면 완료가 차단되고 변경 이력이 남는다.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SFR-009</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통합 캘린더</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개인과 조직 일정을 필터링할 수 있고 중복 일정 생성 시 경고한다.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SFR-010</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거래·회계 관리</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거래 합계와 원장·보고서가 일치하고 마감기간 수정은 재오픈 승인 없이는 불가하다.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SFR-011</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예산 관리</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승인 예산 대비 거래 반영 집행률이 자동 계산되고 초과 시 정책대로 차단/경고된다.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SFR-012</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회비·청구 관리</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회원별 납부 상태와 기간 합계가 정확하고 일반 회원은 본인 내역만 본다.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SFR-013</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정산·증빙 관리</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OCR 값은 원본과 함께 검토되며 승인 전 회계원장에 확정 반영되지 않는다.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SFR-014</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자산·재고 관리</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자산별 현재상태와 전체 이력이 일치하고 재고 임계치 알림이 발생한다.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SFR-015</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자원 예약</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같은 자원·시간의 확정 예약이 중복 생성되지 않는다.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SFR-016</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인사·활동 관리</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조직 유형별 용어가 적용되고 필드별 개인정보 공개범위를 준수한다.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SFR-017</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문서·지식 관리</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자동저장·버전 복원과 권한 기반 검색이 동작한다.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SFR-018</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회의록·후속업무</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원문 근거와 생성 항목을 확인한 뒤 선택한 후속업무만 생성된다.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SFR-019</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인수인계 관리</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민감정보가 자동 제외되고 필수 체크 완료 전 인계 완료가 불가하다.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SFR-020</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전자결재</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결재선 규칙에 따라 다음 단계가 결정되고 모든 결정이 감사로그에 남는다.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SFR-021</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개인화 AI 대화</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동일 질문도 권한·역할에 따라 답변이 다르고 근거 없는 답변은 불확실성을 표시한다.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SFR-022</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AI 개인 브리핑</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브리핑 항목은 원천 데이터와 연결되고 사용자 피드백이 다음 정렬에 반영된다.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SFR-023</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AI 기억·옵시디언형 개인화</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사용자 삭제가 즉시 검색·응답에서 제외되고 민감정보는 정책에 따라 기억 저장이 거부된다.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SFR-024</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AI 도구 실행</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무승인 고위험 실행이 불가하고 실행 전후값·승인자·결과가 기록된다.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SFR-025</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AI 모델 라우팅</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기밀 데이터는 정책상 외부 모델 전송이 차단되고 장애 시 허용된 대체 모델로 전환된다.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SFR-026</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자동화 빌더</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게시 전 샌드박스 테스트가 가능하고 실패 단계부터 재시도할 수 있다.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SFR-027</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알림·구독</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동일 이벤트 중복 알림이 방지되고 링크가 권한 검증 후 대상 화면으로 이동한다.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SFR-028</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분석·보고서</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보고서에 산식·기준시점·갱신시각이 표시되고 원천 합계와 일치한다.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SFR-029</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감사로그</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일반 관리자가 로그를 수정·삭제할 수 없고 검색·내보내기 권한이 분리된다.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SFR-030</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데이터 내보내기·삭제</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비동기 작업 상태·실패 사유·만료 다운로드가 제공되고 삭제 후 재검색되지 않는다.</w:t>
            </w:r>
          </w:p>
        </w:tc>
      </w:tr>
    </w:tbl>
    <w:p>
      <w:pPr>
        <w:spacing w:after="20"/>
      </w:pPr>
    </w:p>
    <w:p>
      <w:pPr>
        <w:pStyle w:val="Heading2"/>
      </w:pPr>
      <w:r>
        <w:t>7.2 인터페이스 요구사항 요약</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29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ID</w:t>
            </w:r>
          </w:p>
        </w:tc>
        <w:tc>
          <w:tcPr>
            <w:tcW w:type="dxa" w:w="244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명칭</w:t>
            </w:r>
          </w:p>
        </w:tc>
        <w:tc>
          <w:tcPr>
            <w:tcW w:type="dxa" w:w="115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우선순위</w:t>
            </w:r>
          </w:p>
        </w:tc>
        <w:tc>
          <w:tcPr>
            <w:tcW w:type="dxa" w:w="460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수용기준</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SIR-001</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Google Calendar 양방향 연동</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중복 이벤트가 생성되지 않고 충돌 정책·연결해제 후 데이터 처리 정책이 적용된다.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SIR-002</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Microsoft Calendar 연동</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공급자별 차이가 도메인 모델에 노출되지 않는다.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SIR-003</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메신저 연동</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채널별 연결테스트·권한범위·실패재시도가 제공된다.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SIR-004</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파일 저장소 연동</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접근권한 없는 파일은 검색·AI 인덱싱에서 제외된다.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SIR-005</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OpenRouter API 연동</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모델별 사용량·비용·지연·요청ID가 기록되고 키가 클라이언트에 노출되지 않는다.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SIR-006</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로컬 LLM 연동</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로컬 엔드포인트 장애가 표시되고 외부 폴백 여부는 정책을 따른다.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SIR-007</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공개 REST API</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OpenAPI 문서와 샘플, 오류코드, 샌드박스가 제공된다.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SIR-008</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Webhook</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서명검증 샘플과 지수 백오프·dead letter가 제공된다.</w:t>
            </w:r>
          </w:p>
        </w:tc>
      </w:tr>
    </w:tbl>
    <w:p>
      <w:pPr>
        <w:spacing w:after="20"/>
      </w:pPr>
    </w:p>
    <w:p>
      <w:pPr>
        <w:pStyle w:val="Heading2"/>
      </w:pPr>
      <w:r>
        <w:t>7.3 성능 요구사항 요약</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29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ID</w:t>
            </w:r>
          </w:p>
        </w:tc>
        <w:tc>
          <w:tcPr>
            <w:tcW w:type="dxa" w:w="244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명칭</w:t>
            </w:r>
          </w:p>
        </w:tc>
        <w:tc>
          <w:tcPr>
            <w:tcW w:type="dxa" w:w="115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우선순위</w:t>
            </w:r>
          </w:p>
        </w:tc>
        <w:tc>
          <w:tcPr>
            <w:tcW w:type="dxa" w:w="460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수용기준</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PER-001</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일반 API 응답</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운영 유사 부하에서 기준을 충족하고 초과 API 목록을 제출한다.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PER-002</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AI 스트리밍 응답</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모델·질문유형별 TTFT·총지연을 측정한다.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PER-003</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검색 성능</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권한 필터 포함 부하테스트 결과를 제출한다.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PER-004</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동시 사용자</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부하 시나리오·자원 사용량·병목을 문서화한다.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PER-005</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가용성</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가용성 산식·제외조건·월간 리포트를 제공한다.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PER-006</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대용량 내보내기</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웹 요청 타임아웃 없이 작업이 완료되고 권한이 재검증된다.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PER-007</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백업·복구</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최근 복구훈련에서 목표 충족 증적을 제출한다.</w:t>
            </w:r>
          </w:p>
        </w:tc>
      </w:tr>
    </w:tbl>
    <w:p>
      <w:pPr>
        <w:spacing w:after="20"/>
      </w:pPr>
    </w:p>
    <w:p>
      <w:pPr>
        <w:pStyle w:val="Heading2"/>
      </w:pPr>
      <w:r>
        <w:t>7.4 데이터 요구사항 요약</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29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ID</w:t>
            </w:r>
          </w:p>
        </w:tc>
        <w:tc>
          <w:tcPr>
            <w:tcW w:type="dxa" w:w="244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명칭</w:t>
            </w:r>
          </w:p>
        </w:tc>
        <w:tc>
          <w:tcPr>
            <w:tcW w:type="dxa" w:w="115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우선순위</w:t>
            </w:r>
          </w:p>
        </w:tc>
        <w:tc>
          <w:tcPr>
            <w:tcW w:type="dxa" w:w="460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수용기준</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DAR-001</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테넌트 데이터 격리</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자동화된 cross-tenant 침투 테스트가 100% 차단된다.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DAR-002</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표준 코드·용어 사전</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용어 변경 전후에도 과거 데이터 조회·보고가 가능하다.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DAR-003</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데이터 품질 규칙</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오류 행·사유·수정방법을 파일로 제공하고 오류 데이터는 확정 저장하지 않는다.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DAR-004</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개인정보 분류</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민감 필드가 권한·내보내기·로그·AI 요청에서 동일하게 통제된다.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DAR-005</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문서 색인</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권한이 철회된 문서가 신규 AI 답변에 인용되지 않는다.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DAR-006</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AI 기억 데이터</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수정·삭제·전체 초기화가 가능하고 삭제 후 응답에서 사용되지 않는다.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DAR-007</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감사 데이터 불변성</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무결성 검증 보고서로 누락·변조 여부를 확인할 수 있다.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DAR-008</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보존·삭제</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보존 정책 실행 결과와 예외 사유가 감사 로그에 남는다.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DAR-009</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가져오기·마이그레이션</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실패한 가져오기가 부분 확정되지 않으며 재실행 가능하다.</w:t>
            </w:r>
          </w:p>
        </w:tc>
      </w:tr>
    </w:tbl>
    <w:p>
      <w:pPr>
        <w:spacing w:after="20"/>
      </w:pPr>
    </w:p>
    <w:p>
      <w:pPr>
        <w:pStyle w:val="Heading2"/>
      </w:pPr>
      <w:r>
        <w:t>7.5 시험 요구사항 요약</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29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ID</w:t>
            </w:r>
          </w:p>
        </w:tc>
        <w:tc>
          <w:tcPr>
            <w:tcW w:type="dxa" w:w="244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명칭</w:t>
            </w:r>
          </w:p>
        </w:tc>
        <w:tc>
          <w:tcPr>
            <w:tcW w:type="dxa" w:w="115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우선순위</w:t>
            </w:r>
          </w:p>
        </w:tc>
        <w:tc>
          <w:tcPr>
            <w:tcW w:type="dxa" w:w="460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수용기준</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TER-001</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기능 단위테스트</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핵심 모듈 라인 커버리지 80% 이상과 주요 분기 테스트를 제출한다.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TER-002</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API 통합테스트</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 요구사항 API 시나리오 100% 자동화한다.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TER-003</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E2E 사용자 여정</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브라우저 3종에서 핵심 여정이 통과한다.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TER-004</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권한·테넌트 테스트</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금지 케이스 100% 차단, 우회 취약점 0건이다.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TER-005</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AI 정답·근거 평가</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종합 정확도 85% 이상, 근거 제시 95% 이상, 권한 위반 0건이다.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TER-006</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AI 도구 안전성</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고위험 무승인 실행 0건, 중복 실행 0건이다.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TER-007</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성능·부하 테스트</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PER 기준 충족 또는 병목·개선계획이 승인된다.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TER-008</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백업·복구 테스트</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RPO/RTO 충족과 데이터 정합성 검증 결과를 제출한다.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TER-009</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사용성·접근성 테스트</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Should</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핵심 과업 성공률 85% 이상, 중대 접근성 오류 0건이다.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TER-010</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회귀·배포 게이트</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게이트 실패 시 운영 배포가 차단된다.</w:t>
            </w:r>
          </w:p>
        </w:tc>
      </w:tr>
    </w:tbl>
    <w:p>
      <w:pPr>
        <w:spacing w:after="20"/>
      </w:pPr>
    </w:p>
    <w:p>
      <w:pPr>
        <w:pStyle w:val="Heading2"/>
      </w:pPr>
      <w:r>
        <w:t>7.6 보안 요구사항 요약</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29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ID</w:t>
            </w:r>
          </w:p>
        </w:tc>
        <w:tc>
          <w:tcPr>
            <w:tcW w:type="dxa" w:w="244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명칭</w:t>
            </w:r>
          </w:p>
        </w:tc>
        <w:tc>
          <w:tcPr>
            <w:tcW w:type="dxa" w:w="115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우선순위</w:t>
            </w:r>
          </w:p>
        </w:tc>
        <w:tc>
          <w:tcPr>
            <w:tcW w:type="dxa" w:w="460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5"/>
              </w:rPr>
              <w:t>수용기준</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SER-001</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인증·세션 보안</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탈퇴·비밀번호 변경·관리자 회수 후 기존 세션이 무효화된다.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SER-002</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암호화·비밀관리</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저장소·백업·전송 구간의 암호화 설정 증적을 제출한다.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SER-003</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파일 보안</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악성 테스트 파일이 다운로드·색인되지 않는다.</w:t>
            </w:r>
          </w:p>
        </w:tc>
      </w:tr>
      <w:tr>
        <w:tc>
          <w:tcPr>
            <w:tcW w:type="dxa" w:w="129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SER-004</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프롬프트 인젝션 방어</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5"/>
              </w:rPr>
              <w:t>악성 문서가 권한확대·비밀노출·임의도구 실행을 유발하지 않는다.</w:t>
            </w:r>
          </w:p>
        </w:tc>
      </w:tr>
      <w:tr>
        <w:tc>
          <w:tcPr>
            <w:tcW w:type="dxa" w:w="129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SER-005</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보안 감사</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Must</w:t>
            </w:r>
          </w:p>
        </w:tc>
        <w:tc>
          <w:tcPr>
            <w:tcW w:type="dxa" w:w="460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5"/>
              </w:rPr>
              <w:t>중대·높음 취약점은 운영 배포 전 해결한다.</w:t>
            </w:r>
          </w:p>
        </w:tc>
      </w:tr>
    </w:tbl>
    <w:p>
      <w:pPr>
        <w:spacing w:after="20"/>
      </w:pPr>
    </w:p>
    <w:p>
      <w:r>
        <w:br w:type="page"/>
      </w:r>
    </w:p>
    <w:p>
      <w:pPr>
        <w:pStyle w:val="Heading1"/>
      </w:pPr>
      <w:r>
        <w:t>8. 데이터 모델</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00"/>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엔터티</w:t>
            </w:r>
          </w:p>
        </w:tc>
        <w:tc>
          <w:tcPr>
            <w:tcW w:type="dxa" w:w="244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목적</w:t>
            </w:r>
          </w:p>
        </w:tc>
        <w:tc>
          <w:tcPr>
            <w:tcW w:type="dxa" w:w="525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핵심 필드</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Tenant</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테넌트 격리 단위</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id, name, type, status, plan_id, timezone, currency</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Organization</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조직 프로필</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tenant_id, name, fiscal_year_start, terminology_profile</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User</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플랫폼 사용자</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id, email, name, locale, timezone, auth_status</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Membership</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조직 소속</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user_id, org_id, status, joined_at, left_at</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Department</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부서/팀</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org_id, parent_id, leader_id, active_period</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Role/Permission</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권한 정책</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role_id, resource, action, scope, field_mask</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Project</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프로젝트</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owner, status, dates, budget, visibility</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Task</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업무</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project, assignee, status, priority, due_at, recurrence</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Event</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일정·행사</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calendar, times, attendees, resource_reservations</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Transaction</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수입·지출</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account, amount, date, counterparty, evidence, approval</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Budget</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예산</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period, org_unit, project, category, version, amount</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Dues/Invoice</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회비·청구</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payer, rule, amount, due_at, payment_status</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Asset</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자산·재고</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asset_no, type, quantity, status, location, custodian</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Reservation</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예약</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resource, requester, start_at, end_at, status</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Attendance/Leave</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근태·부재</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member, type, period, approval, source</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Document</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문서</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space, title, content_ref, version, owner, visibility</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FileObject</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첨부파일</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storage_key, checksum, mime, size, malware_status</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Meeting/Handover</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회의·인수인계</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participants, source_docs, decisions, checklist, confirmations</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Approval</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전자결재</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form, requester, steps, current_step, status, due_at</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Notification</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알림</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recipient, type, channel, read_at, related_resource</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AgentProfile</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개인 Agent 설정</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user, role_context, preferences, model_policy, tool_scope</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AgentMemory</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명시적 기억</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owner, content, source, sensitivity, expires_at</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AIConversation</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AI 대화</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user, org, project, messages, citations, cost</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AgentAction</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도구 실행</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tool, input, preview, approval, result, rollback_ref</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Workflow</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자동화 정의</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trigger, conditions, actions, version, status</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Integration</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외부연동</w:t>
            </w:r>
          </w:p>
        </w:tc>
        <w:tc>
          <w:tcPr>
            <w:tcW w:type="dxa" w:w="52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provider, scopes, token_ref, owner, health</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AuditEvent</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감사 이벤트</w:t>
            </w:r>
          </w:p>
        </w:tc>
        <w:tc>
          <w:tcPr>
            <w:tcW w:type="dxa" w:w="52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actor, action, resource, before, after, request_id, created_at</w:t>
            </w:r>
          </w:p>
        </w:tc>
      </w:tr>
    </w:tbl>
    <w:p>
      <w:pPr>
        <w:spacing w:after="20"/>
      </w:pPr>
    </w:p>
    <w:p>
      <w:pPr>
        <w:pStyle w:val="Heading2"/>
      </w:pPr>
      <w:r>
        <w:t>8.1 공통 데이터 규칙</w:t>
      </w:r>
    </w:p>
    <w:p>
      <w:pPr>
        <w:pStyle w:val="ListBullet"/>
        <w:spacing w:after="40"/>
      </w:pPr>
      <w:r>
        <w:rPr>
          <w:rFonts w:ascii="Malgun Gothic" w:hAnsi="Malgun Gothic" w:eastAsia="Malgun Gothic"/>
          <w:b w:val="0"/>
          <w:color w:val="111827"/>
          <w:sz w:val="20"/>
        </w:rPr>
        <w:t>모든 레코드는 id, tenant_id, created_at/by, updated_at/by, version을 기본으로 가진다.</w:t>
      </w:r>
    </w:p>
    <w:p>
      <w:pPr>
        <w:pStyle w:val="ListBullet"/>
        <w:spacing w:after="40"/>
      </w:pPr>
      <w:r>
        <w:rPr>
          <w:rFonts w:ascii="Malgun Gothic" w:hAnsi="Malgun Gothic" w:eastAsia="Malgun Gothic"/>
          <w:b w:val="0"/>
          <w:color w:val="111827"/>
          <w:sz w:val="20"/>
        </w:rPr>
        <w:t>금액은 정수 최소화폐단위 또는 정확한 decimal을 사용하며 float를 사용하지 않는다.</w:t>
      </w:r>
    </w:p>
    <w:p>
      <w:pPr>
        <w:pStyle w:val="ListBullet"/>
        <w:spacing w:after="40"/>
      </w:pPr>
      <w:r>
        <w:rPr>
          <w:rFonts w:ascii="Malgun Gothic" w:hAnsi="Malgun Gothic" w:eastAsia="Malgun Gothic"/>
          <w:b w:val="0"/>
          <w:color w:val="111827"/>
          <w:sz w:val="20"/>
        </w:rPr>
        <w:t>시간은 UTC 저장, 사용자·조직 시간대로 표시하고 반복일정은 timezone을 보존한다.</w:t>
      </w:r>
    </w:p>
    <w:p>
      <w:pPr>
        <w:pStyle w:val="ListBullet"/>
        <w:spacing w:after="40"/>
      </w:pPr>
      <w:r>
        <w:rPr>
          <w:rFonts w:ascii="Malgun Gothic" w:hAnsi="Malgun Gothic" w:eastAsia="Malgun Gothic"/>
          <w:b w:val="0"/>
          <w:color w:val="111827"/>
          <w:sz w:val="20"/>
        </w:rPr>
        <w:t>삭제는 soft delete와 보존정책을 기본으로 하며 감사로그와 회계 마감 데이터는 별도 정책을 따른다.</w:t>
      </w:r>
    </w:p>
    <w:p>
      <w:pPr>
        <w:pStyle w:val="ListBullet"/>
        <w:spacing w:after="40"/>
      </w:pPr>
      <w:r>
        <w:rPr>
          <w:rFonts w:ascii="Malgun Gothic" w:hAnsi="Malgun Gothic" w:eastAsia="Malgun Gothic"/>
          <w:b w:val="0"/>
          <w:color w:val="111827"/>
          <w:sz w:val="20"/>
        </w:rPr>
        <w:t>동시 수정은 optimistic locking으로 충돌을 감지한다.</w:t>
      </w:r>
    </w:p>
    <w:p>
      <w:pPr>
        <w:pStyle w:val="ListBullet"/>
        <w:spacing w:after="40"/>
      </w:pPr>
      <w:r>
        <w:rPr>
          <w:rFonts w:ascii="Malgun Gothic" w:hAnsi="Malgun Gothic" w:eastAsia="Malgun Gothic"/>
          <w:b w:val="0"/>
          <w:color w:val="111827"/>
          <w:sz w:val="20"/>
        </w:rPr>
        <w:t>검색 인덱스는 원천 데이터보다 권한·삭제 반영이 늦어지지 않도록 이벤트 기반으로 동기화한다.</w:t>
      </w:r>
    </w:p>
    <w:p>
      <w:pPr>
        <w:pStyle w:val="Heading1"/>
      </w:pPr>
      <w:r>
        <w:t>9. 기술 아키텍처</w:t>
      </w:r>
    </w:p>
    <w:tbl>
      <w:tblPr>
        <w:tblStyle w:val="TableGrid"/>
        <w:tblW w:type="auto" w:w="0"/>
        <w:jc w:val="center"/>
        <w:tblLayout w:type="fixed"/>
        <w:tblLook w:firstColumn="1" w:firstRow="1" w:lastColumn="0" w:lastRow="0" w:noHBand="0" w:noVBand="1" w:val="04A0"/>
      </w:tblPr>
      <w:tblGrid>
        <w:gridCol w:w="5040"/>
        <w:gridCol w:w="5040"/>
      </w:tblGrid>
      <w:tr>
        <w:tc>
          <w:tcPr>
            <w:tcW w:type="dxa" w:w="1800"/>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계층</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기술·원칙</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Frontend</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Next.js App Router + TypeScript + Tailwind CSS + shadcn/ui + TanStack Query/Table + Zod</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Backend</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FastAPI + Python + SQLAlchemy 2 + Alembic + Pydantic, 도메인 모듈형 모놀리스로 시작</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Database</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PostgreSQL, 모든 주요 테이블 tenant_id 포함, Row Level Security 또는 동등한 정책</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AI Search</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PostgreSQL pgvector 또는 독립 벡터DB, 권한 메타데이터 필터 선적용</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AI Gateway</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Provider Adapter: OpenRouter + 로컬 Ollama/llama.cpp + 선택형 상용모델, 모델 라우팅·폴백</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Object Storage</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S3 호환 저장소, presigned URL, 암호화, 바이러스 검사</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Queue/Cache</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Redis + 비동기 작업자, OCR·색인·보고서·알림·자동화 실행</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Auth</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OIDC/OAuth2, 이메일 로그인, JWT/세션, MFA, 조직 초대, SSO 확장</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Observability</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구조화 로그, OpenTelemetry, 메트릭, 트레이스, 에러 추적, AI 비용·지연·품질</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Deployment</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Docker, 개발/검증/운영 분리, CI/CD, IaC, 무중단 마이그레이션</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API 원칙</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REST /api/v1, OpenAPI, idempotency key, cursor pagination, request_id, webhook 서명</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코드 품질</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모듈 경계, DTO/도메인/저장소 분리, lint/typecheck/test, ADR 기록</w:t>
            </w:r>
          </w:p>
        </w:tc>
      </w:tr>
    </w:tbl>
    <w:p>
      <w:pPr>
        <w:spacing w:after="20"/>
      </w:pPr>
    </w:p>
    <w:p>
      <w:pPr>
        <w:pStyle w:val="Heading2"/>
      </w:pPr>
      <w:r>
        <w:t>9.1 API 그룹</w:t>
      </w:r>
    </w:p>
    <w:tbl>
      <w:tblPr>
        <w:tblStyle w:val="TableGrid"/>
        <w:tblW w:type="auto" w:w="0"/>
        <w:jc w:val="center"/>
        <w:tblLayout w:type="fixed"/>
        <w:tblLook w:firstColumn="1" w:firstRow="1" w:lastColumn="0" w:lastRow="0" w:noHBand="0" w:noVBand="1" w:val="04A0"/>
      </w:tblPr>
      <w:tblGrid>
        <w:gridCol w:w="5040"/>
        <w:gridCol w:w="5040"/>
      </w:tblGrid>
      <w:tr>
        <w:tc>
          <w:tcPr>
            <w:tcW w:type="dxa" w:w="244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경로</w:t>
            </w:r>
          </w:p>
        </w:tc>
        <w:tc>
          <w:tcPr>
            <w:tcW w:type="dxa" w:w="7056"/>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7"/>
              </w:rPr>
              <w:t>기능</w:t>
            </w:r>
          </w:p>
        </w:tc>
      </w:tr>
      <w:tr>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/auth</w:t>
            </w:r>
          </w:p>
        </w:tc>
        <w:tc>
          <w:tcPr>
            <w:tcW w:type="dxa" w:w="70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login, logout, refresh, oauth, mfa, password-reset</w:t>
            </w:r>
          </w:p>
        </w:tc>
      </w:tr>
      <w:tr>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/tenants</w:t>
            </w:r>
          </w:p>
        </w:tc>
        <w:tc>
          <w:tcPr>
            <w:tcW w:type="dxa" w:w="70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create, update, modules, usage, export</w:t>
            </w:r>
          </w:p>
        </w:tc>
      </w:tr>
      <w:tr>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/members</w:t>
            </w:r>
          </w:p>
        </w:tc>
        <w:tc>
          <w:tcPr>
            <w:tcW w:type="dxa" w:w="70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invite, list, profile, roles, departments, deactivate</w:t>
            </w:r>
          </w:p>
        </w:tc>
      </w:tr>
      <w:tr>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/permissions</w:t>
            </w:r>
          </w:p>
        </w:tc>
        <w:tc>
          <w:tcPr>
            <w:tcW w:type="dxa" w:w="70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roles, policies, simulate</w:t>
            </w:r>
          </w:p>
        </w:tc>
      </w:tr>
      <w:tr>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/projects</w:t>
            </w:r>
          </w:p>
        </w:tc>
        <w:tc>
          <w:tcPr>
            <w:tcW w:type="dxa" w:w="70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projects, milestones, risks, members, budgets</w:t>
            </w:r>
          </w:p>
        </w:tc>
      </w:tr>
      <w:tr>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/tasks</w:t>
            </w:r>
          </w:p>
        </w:tc>
        <w:tc>
          <w:tcPr>
            <w:tcW w:type="dxa" w:w="70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tasks, comments, dependencies, recurrence, views</w:t>
            </w:r>
          </w:p>
        </w:tc>
      </w:tr>
      <w:tr>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/calendar</w:t>
            </w:r>
          </w:p>
        </w:tc>
        <w:tc>
          <w:tcPr>
            <w:tcW w:type="dxa" w:w="70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calendars, events, attendees, availability, sync</w:t>
            </w:r>
          </w:p>
        </w:tc>
      </w:tr>
      <w:tr>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/finance</w:t>
            </w:r>
          </w:p>
        </w:tc>
        <w:tc>
          <w:tcPr>
            <w:tcW w:type="dxa" w:w="70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transactions, accounts, budgets, dues, settlements, close</w:t>
            </w:r>
          </w:p>
        </w:tc>
      </w:tr>
      <w:tr>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/assets</w:t>
            </w:r>
          </w:p>
        </w:tc>
        <w:tc>
          <w:tcPr>
            <w:tcW w:type="dxa" w:w="70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assets, inventory, loans, maintenance, reservations</w:t>
            </w:r>
          </w:p>
        </w:tc>
      </w:tr>
      <w:tr>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/hr</w:t>
            </w:r>
          </w:p>
        </w:tc>
        <w:tc>
          <w:tcPr>
            <w:tcW w:type="dxa" w:w="70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attendance, leave, recruitment, onboarding</w:t>
            </w:r>
          </w:p>
        </w:tc>
      </w:tr>
      <w:tr>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/documents</w:t>
            </w:r>
          </w:p>
        </w:tc>
        <w:tc>
          <w:tcPr>
            <w:tcW w:type="dxa" w:w="70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spaces, documents, versions, comments, files, search</w:t>
            </w:r>
          </w:p>
        </w:tc>
      </w:tr>
      <w:tr>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/handover</w:t>
            </w:r>
          </w:p>
        </w:tc>
        <w:tc>
          <w:tcPr>
            <w:tcW w:type="dxa" w:w="70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packages, checklist, confirm, archive</w:t>
            </w:r>
          </w:p>
        </w:tc>
      </w:tr>
      <w:tr>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/approvals</w:t>
            </w:r>
          </w:p>
        </w:tc>
        <w:tc>
          <w:tcPr>
            <w:tcW w:type="dxa" w:w="70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forms, routes, requests, actions, delegation</w:t>
            </w:r>
          </w:p>
        </w:tc>
      </w:tr>
      <w:tr>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/agent</w:t>
            </w:r>
          </w:p>
        </w:tc>
        <w:tc>
          <w:tcPr>
            <w:tcW w:type="dxa" w:w="70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chat, brief, memory, actions, approvals, feedback</w:t>
            </w:r>
          </w:p>
        </w:tc>
      </w:tr>
      <w:tr>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/automations</w:t>
            </w:r>
          </w:p>
        </w:tc>
        <w:tc>
          <w:tcPr>
            <w:tcW w:type="dxa" w:w="70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workflows, versions, test, publish, runs, retry</w:t>
            </w:r>
          </w:p>
        </w:tc>
      </w:tr>
      <w:tr>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/integrations</w:t>
            </w:r>
          </w:p>
        </w:tc>
        <w:tc>
          <w:tcPr>
            <w:tcW w:type="dxa" w:w="70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connections, oauth, webhooks, api-keys, health</w:t>
            </w:r>
          </w:p>
        </w:tc>
      </w:tr>
      <w:tr>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/analytics</w:t>
            </w:r>
          </w:p>
        </w:tc>
        <w:tc>
          <w:tcPr>
            <w:tcW w:type="dxa" w:w="7056"/>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7"/>
              </w:rPr>
              <w:t>reports, definitions, export, schedules</w:t>
            </w:r>
          </w:p>
        </w:tc>
      </w:tr>
      <w:tr>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/admin</w:t>
            </w:r>
          </w:p>
        </w:tc>
        <w:tc>
          <w:tcPr>
            <w:tcW w:type="dxa" w:w="7056"/>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7"/>
              </w:rPr>
              <w:t>audit, retention, ai-policy, feature-flags, incidents</w:t>
            </w:r>
          </w:p>
        </w:tc>
      </w:tr>
    </w:tbl>
    <w:p>
      <w:pPr>
        <w:spacing w:after="20"/>
      </w:pPr>
    </w:p>
    <w:p>
      <w:pPr>
        <w:pStyle w:val="Heading2"/>
      </w:pPr>
      <w:r>
        <w:t>9.2 Agent 실행 파이프라인</w:t>
      </w:r>
    </w:p>
    <w:p>
      <w:pPr>
        <w:pStyle w:val="ListNumber"/>
        <w:spacing w:after="40"/>
      </w:pPr>
      <w:r>
        <w:rPr>
          <w:rFonts w:ascii="Malgun Gothic" w:hAnsi="Malgun Gothic" w:eastAsia="Malgun Gothic"/>
          <w:b w:val="0"/>
          <w:color w:val="111827"/>
          <w:sz w:val="20"/>
        </w:rPr>
        <w:t>사용자 질문·현재화면·첨부 입력 수집</w:t>
      </w:r>
    </w:p>
    <w:p>
      <w:pPr>
        <w:pStyle w:val="ListNumber"/>
        <w:spacing w:after="40"/>
      </w:pPr>
      <w:r>
        <w:rPr>
          <w:rFonts w:ascii="Malgun Gothic" w:hAnsi="Malgun Gothic" w:eastAsia="Malgun Gothic"/>
          <w:b w:val="0"/>
          <w:color w:val="111827"/>
          <w:sz w:val="20"/>
        </w:rPr>
        <w:t>인증·tenant·역할·데이터등급·모델정책 평가</w:t>
      </w:r>
    </w:p>
    <w:p>
      <w:pPr>
        <w:pStyle w:val="ListNumber"/>
        <w:spacing w:after="40"/>
      </w:pPr>
      <w:r>
        <w:rPr>
          <w:rFonts w:ascii="Malgun Gothic" w:hAnsi="Malgun Gothic" w:eastAsia="Malgun Gothic"/>
          <w:b w:val="0"/>
          <w:color w:val="111827"/>
          <w:sz w:val="20"/>
        </w:rPr>
        <w:t>질문 분류와 계획 수립</w:t>
      </w:r>
    </w:p>
    <w:p>
      <w:pPr>
        <w:pStyle w:val="ListNumber"/>
        <w:spacing w:after="40"/>
      </w:pPr>
      <w:r>
        <w:rPr>
          <w:rFonts w:ascii="Malgun Gothic" w:hAnsi="Malgun Gothic" w:eastAsia="Malgun Gothic"/>
          <w:b w:val="0"/>
          <w:color w:val="111827"/>
          <w:sz w:val="20"/>
        </w:rPr>
        <w:t>권한 필터가 포함된 RAG 검색</w:t>
      </w:r>
    </w:p>
    <w:p>
      <w:pPr>
        <w:pStyle w:val="ListNumber"/>
        <w:spacing w:after="40"/>
      </w:pPr>
      <w:r>
        <w:rPr>
          <w:rFonts w:ascii="Malgun Gothic" w:hAnsi="Malgun Gothic" w:eastAsia="Malgun Gothic"/>
          <w:b w:val="0"/>
          <w:color w:val="111827"/>
          <w:sz w:val="20"/>
        </w:rPr>
        <w:t>필요 시 허용 도구의 읽기 호출</w:t>
      </w:r>
    </w:p>
    <w:p>
      <w:pPr>
        <w:pStyle w:val="ListNumber"/>
        <w:spacing w:after="40"/>
      </w:pPr>
      <w:r>
        <w:rPr>
          <w:rFonts w:ascii="Malgun Gothic" w:hAnsi="Malgun Gothic" w:eastAsia="Malgun Gothic"/>
          <w:b w:val="0"/>
          <w:color w:val="111827"/>
          <w:sz w:val="20"/>
        </w:rPr>
        <w:t>답변·근거·확신도 생성</w:t>
      </w:r>
    </w:p>
    <w:p>
      <w:pPr>
        <w:pStyle w:val="ListNumber"/>
        <w:spacing w:after="40"/>
      </w:pPr>
      <w:r>
        <w:rPr>
          <w:rFonts w:ascii="Malgun Gothic" w:hAnsi="Malgun Gothic" w:eastAsia="Malgun Gothic"/>
          <w:b w:val="0"/>
          <w:color w:val="111827"/>
          <w:sz w:val="20"/>
        </w:rPr>
        <w:t>변경 작업은 실행 미리보기와 영향범위 생성</w:t>
      </w:r>
    </w:p>
    <w:p>
      <w:pPr>
        <w:pStyle w:val="ListNumber"/>
        <w:spacing w:after="40"/>
      </w:pPr>
      <w:r>
        <w:rPr>
          <w:rFonts w:ascii="Malgun Gothic" w:hAnsi="Malgun Gothic" w:eastAsia="Malgun Gothic"/>
          <w:b w:val="0"/>
          <w:color w:val="111827"/>
          <w:sz w:val="20"/>
        </w:rPr>
        <w:t>사용자 또는 결재 승인 후 짧은 수명의 실행토큰 발급</w:t>
      </w:r>
    </w:p>
    <w:p>
      <w:pPr>
        <w:pStyle w:val="ListNumber"/>
        <w:spacing w:after="40"/>
      </w:pPr>
      <w:r>
        <w:rPr>
          <w:rFonts w:ascii="Malgun Gothic" w:hAnsi="Malgun Gothic" w:eastAsia="Malgun Gothic"/>
          <w:b w:val="0"/>
          <w:color w:val="111827"/>
          <w:sz w:val="20"/>
        </w:rPr>
        <w:t>도구 실행·결과 검증·중복방지·가능 시 롤백정보 저장</w:t>
      </w:r>
    </w:p>
    <w:p>
      <w:pPr>
        <w:pStyle w:val="ListNumber"/>
        <w:spacing w:after="40"/>
      </w:pPr>
      <w:r>
        <w:rPr>
          <w:rFonts w:ascii="Malgun Gothic" w:hAnsi="Malgun Gothic" w:eastAsia="Malgun Gothic"/>
          <w:b w:val="0"/>
          <w:color w:val="111827"/>
          <w:sz w:val="20"/>
        </w:rPr>
        <w:t>AI 대화·근거·비용·승인·실행결과를 감사 기록</w:t>
      </w:r>
    </w:p>
    <w:p>
      <w:r>
        <w:br w:type="page"/>
      </w:r>
    </w:p>
    <w:p>
      <w:pPr>
        <w:pStyle w:val="Heading1"/>
      </w:pPr>
      <w:r>
        <w:t>10. 산출물</w:t>
      </w:r>
    </w:p>
    <w:tbl>
      <w:tblPr>
        <w:tblStyle w:val="TableGrid"/>
        <w:tblW w:type="auto" w:w="0"/>
        <w:jc w:val="center"/>
        <w:tblLayout w:type="fixed"/>
        <w:tblLook w:firstColumn="1" w:firstRow="1" w:lastColumn="0" w:lastRow="0" w:noHBand="0" w:noVBand="1" w:val="04A0"/>
      </w:tblPr>
      <w:tblGrid>
        <w:gridCol w:w="5040"/>
        <w:gridCol w:w="5040"/>
      </w:tblGrid>
      <w:tr>
        <w:tc>
          <w:tcPr>
            <w:tcW w:type="dxa" w:w="1800"/>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8"/>
              </w:rPr>
              <w:t>영역</w:t>
            </w:r>
          </w:p>
        </w:tc>
        <w:tc>
          <w:tcPr>
            <w:tcW w:type="dxa" w:w="770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8"/>
              </w:rPr>
              <w:t>필수 산출물</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분석</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착수보고서, 사용자 인터뷰, 경쟁·대체도구 분석, 요구사항 정의서, 용어사전</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UX/UI</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정보구조, 사용자 흐름, 와이어프레임, 디자인시스템, 반응형 화면, 프로토타입, 접근성 체크</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설계</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아키텍처, ERD, API, 권한 매트릭스, 데이터 분류, AI Agent·RAG·도구·프롬프트 설계</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개발</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프론트엔드, 백엔드, DB 마이그레이션, 비동기 작업, 연동, 관리자 콘솔, IaC</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AI</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모델 라우터, 권한 RAG, Agent 실행, 기억, 평가셋, 평가 자동화, 비용·품질 대시보드</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시험</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단위·통합·E2E·권한·보안·성능·AI·접근성·복구 시험 결과</w:t>
            </w:r>
          </w:p>
        </w:tc>
      </w:tr>
      <w:tr>
        <w:tc>
          <w:tcPr>
            <w:tcW w:type="dxa" w:w="180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운영</w:t>
            </w:r>
          </w:p>
        </w:tc>
        <w:tc>
          <w:tcPr>
            <w:tcW w:type="dxa" w:w="770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8"/>
              </w:rPr>
              <w:t>배포절차, 백업·복구, 모니터링, 장애대응, 사용자·관리자 매뉴얼, 교육자료</w:t>
            </w:r>
          </w:p>
        </w:tc>
      </w:tr>
      <w:tr>
        <w:tc>
          <w:tcPr>
            <w:tcW w:type="dxa" w:w="180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인수</w:t>
            </w:r>
          </w:p>
        </w:tc>
        <w:tc>
          <w:tcPr>
            <w:tcW w:type="dxa" w:w="770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8"/>
              </w:rPr>
              <w:t>전체 소스, 의존성 잠금파일, 환경변수 명세, 샘플데이터, 계정·키 이전 목록, 최종보고서</w:t>
            </w:r>
          </w:p>
        </w:tc>
      </w:tr>
    </w:tbl>
    <w:p>
      <w:pPr>
        <w:spacing w:after="20"/>
      </w:pPr>
    </w:p>
    <w:p>
      <w:pPr>
        <w:pStyle w:val="Heading1"/>
      </w:pPr>
      <w:r>
        <w:t>11. 일정·검수 게이트</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58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단계</w:t>
            </w:r>
          </w:p>
        </w:tc>
        <w:tc>
          <w:tcPr>
            <w:tcW w:type="dxa" w:w="115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기간</w:t>
            </w:r>
          </w:p>
        </w:tc>
        <w:tc>
          <w:tcPr>
            <w:tcW w:type="dxa" w:w="4320"/>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수행내용</w:t>
            </w:r>
          </w:p>
        </w:tc>
        <w:tc>
          <w:tcPr>
            <w:tcW w:type="dxa" w:w="244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완료 게이트</w:t>
            </w:r>
          </w:p>
        </w:tc>
      </w:tr>
      <w:tr>
        <w:tc>
          <w:tcPr>
            <w:tcW w:type="dxa" w:w="158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1. 발견·정의</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1~4주</w:t>
            </w:r>
          </w:p>
        </w:tc>
        <w:tc>
          <w:tcPr>
            <w:tcW w:type="dxa" w:w="432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사용자 조사, 범위·용어·KPI·요구사항 확정</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요구사항 베이스라인 승인</w:t>
            </w:r>
          </w:p>
        </w:tc>
      </w:tr>
      <w:tr>
        <w:tc>
          <w:tcPr>
            <w:tcW w:type="dxa" w:w="158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2. UX·아키텍처</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5~8주</w:t>
            </w:r>
          </w:p>
        </w:tc>
        <w:tc>
          <w:tcPr>
            <w:tcW w:type="dxa" w:w="432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IA, 전체 화면, 디자인시스템, ERD, API, 권한, AI 설계</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프로토타입·설계 리뷰 통과</w:t>
            </w:r>
          </w:p>
        </w:tc>
      </w:tr>
      <w:tr>
        <w:tc>
          <w:tcPr>
            <w:tcW w:type="dxa" w:w="158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3. 플랫폼 코어</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9~14주</w:t>
            </w:r>
          </w:p>
        </w:tc>
        <w:tc>
          <w:tcPr>
            <w:tcW w:type="dxa" w:w="432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인증, 멀티테넌시, 회원, 권한, 공통 셸, 알림, 감사</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테넌트·권한 테스트 통과</w:t>
            </w:r>
          </w:p>
        </w:tc>
      </w:tr>
      <w:tr>
        <w:tc>
          <w:tcPr>
            <w:tcW w:type="dxa" w:w="158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4. 운영 모듈</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15~22주</w:t>
            </w:r>
          </w:p>
        </w:tc>
        <w:tc>
          <w:tcPr>
            <w:tcW w:type="dxa" w:w="432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프로젝트, 일정, 문서, 인수인계, 승인, 자산, 인사</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모듈 통합 시연 통과</w:t>
            </w:r>
          </w:p>
        </w:tc>
      </w:tr>
      <w:tr>
        <w:tc>
          <w:tcPr>
            <w:tcW w:type="dxa" w:w="158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5. 재무·보고</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23~27주</w:t>
            </w:r>
          </w:p>
        </w:tc>
        <w:tc>
          <w:tcPr>
            <w:tcW w:type="dxa" w:w="432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거래, 예산, 회비, 정산, 결산, 분석</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회계 정합성 테스트 통과</w:t>
            </w:r>
          </w:p>
        </w:tc>
      </w:tr>
      <w:tr>
        <w:tc>
          <w:tcPr>
            <w:tcW w:type="dxa" w:w="158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6. AI·자동화</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28~32주</w:t>
            </w:r>
          </w:p>
        </w:tc>
        <w:tc>
          <w:tcPr>
            <w:tcW w:type="dxa" w:w="432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RAG, 개인화, 기억, Agent 도구, 모델 라우팅, 자동화</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AI 평가·안전성 기준 통과</w:t>
            </w:r>
          </w:p>
        </w:tc>
      </w:tr>
      <w:tr>
        <w:tc>
          <w:tcPr>
            <w:tcW w:type="dxa" w:w="158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7. 통합·파일럿</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33~35주</w:t>
            </w:r>
          </w:p>
        </w:tc>
        <w:tc>
          <w:tcPr>
            <w:tcW w:type="dxa" w:w="432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외부 연동, 데이터 이전, 파일럿 3개 조직, 개선</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사용성·성능·보안 기준 통과</w:t>
            </w:r>
          </w:p>
        </w:tc>
      </w:tr>
      <w:tr>
        <w:tc>
          <w:tcPr>
            <w:tcW w:type="dxa" w:w="158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8. 배포·인수</w:t>
            </w:r>
          </w:p>
        </w:tc>
        <w:tc>
          <w:tcPr>
            <w:tcW w:type="dxa" w:w="115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36주</w:t>
            </w:r>
          </w:p>
        </w:tc>
        <w:tc>
          <w:tcPr>
            <w:tcW w:type="dxa" w:w="432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운영 배포, 교육, 문서, 소스·계정 인수</w:t>
            </w:r>
          </w:p>
        </w:tc>
        <w:tc>
          <w:tcPr>
            <w:tcW w:type="dxa" w:w="244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최종 검수</w:t>
            </w:r>
          </w:p>
        </w:tc>
      </w:tr>
      <w:tr>
        <w:tc>
          <w:tcPr>
            <w:tcW w:type="dxa" w:w="158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9. 안정화</w:t>
            </w:r>
          </w:p>
        </w:tc>
        <w:tc>
          <w:tcPr>
            <w:tcW w:type="dxa" w:w="115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37~48주</w:t>
            </w:r>
          </w:p>
        </w:tc>
        <w:tc>
          <w:tcPr>
            <w:tcW w:type="dxa" w:w="432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하자보수, 사용량·품질 모니터링, 우선 개선</w:t>
            </w:r>
          </w:p>
        </w:tc>
        <w:tc>
          <w:tcPr>
            <w:tcW w:type="dxa" w:w="244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안정화 종료 승인</w:t>
            </w:r>
          </w:p>
        </w:tc>
      </w:tr>
    </w:tbl>
    <w:p>
      <w:pPr>
        <w:spacing w:after="20"/>
      </w:pPr>
    </w:p>
    <w:p>
      <w:pPr>
        <w:pStyle w:val="Heading1"/>
      </w:pPr>
      <w:r>
        <w:t>12. 최종 검수 기준</w:t>
      </w:r>
    </w:p>
    <w:p>
      <w:pPr>
        <w:pStyle w:val="ListBullet"/>
        <w:spacing w:after="40"/>
      </w:pPr>
      <w:r>
        <w:rPr>
          <w:rFonts w:ascii="Malgun Gothic" w:hAnsi="Malgun Gothic" w:eastAsia="Malgun Gothic"/>
          <w:b w:val="0"/>
          <w:color w:val="111827"/>
          <w:sz w:val="20"/>
        </w:rPr>
        <w:t>Must 요구사항 100%, Should 요구사항 90% 이상 구현 및 승인된 이월목록 제출</w:t>
      </w:r>
    </w:p>
    <w:p>
      <w:pPr>
        <w:pStyle w:val="ListBullet"/>
        <w:spacing w:after="40"/>
      </w:pPr>
      <w:r>
        <w:rPr>
          <w:rFonts w:ascii="Malgun Gothic" w:hAnsi="Malgun Gothic" w:eastAsia="Malgun Gothic"/>
          <w:b w:val="0"/>
          <w:color w:val="111827"/>
          <w:sz w:val="20"/>
        </w:rPr>
        <w:t>핵심 E2E 여정과 권한·테넌트 격리 테스트 100% 통과</w:t>
      </w:r>
    </w:p>
    <w:p>
      <w:pPr>
        <w:pStyle w:val="ListBullet"/>
        <w:spacing w:after="40"/>
      </w:pPr>
      <w:r>
        <w:rPr>
          <w:rFonts w:ascii="Malgun Gothic" w:hAnsi="Malgun Gothic" w:eastAsia="Malgun Gothic"/>
          <w:b w:val="0"/>
          <w:color w:val="111827"/>
          <w:sz w:val="20"/>
        </w:rPr>
        <w:t>AI 정확도 85% 이상, 근거 제시 95% 이상, 권한 위반·무승인 고위험 실행 0건</w:t>
      </w:r>
    </w:p>
    <w:p>
      <w:pPr>
        <w:pStyle w:val="ListBullet"/>
        <w:spacing w:after="40"/>
      </w:pPr>
      <w:r>
        <w:rPr>
          <w:rFonts w:ascii="Malgun Gothic" w:hAnsi="Malgun Gothic" w:eastAsia="Malgun Gothic"/>
          <w:b w:val="0"/>
          <w:color w:val="111827"/>
          <w:sz w:val="20"/>
        </w:rPr>
        <w:t>중대·높음 보안 취약점 0건</w:t>
      </w:r>
    </w:p>
    <w:p>
      <w:pPr>
        <w:pStyle w:val="ListBullet"/>
        <w:spacing w:after="40"/>
      </w:pPr>
      <w:r>
        <w:rPr>
          <w:rFonts w:ascii="Malgun Gothic" w:hAnsi="Malgun Gothic" w:eastAsia="Malgun Gothic"/>
          <w:b w:val="0"/>
          <w:color w:val="111827"/>
          <w:sz w:val="20"/>
        </w:rPr>
        <w:t>회계 보고서·원장·거래·예산 합계 정합성 100%</w:t>
      </w:r>
    </w:p>
    <w:p>
      <w:pPr>
        <w:pStyle w:val="ListBullet"/>
        <w:spacing w:after="40"/>
      </w:pPr>
      <w:r>
        <w:rPr>
          <w:rFonts w:ascii="Malgun Gothic" w:hAnsi="Malgun Gothic" w:eastAsia="Malgun Gothic"/>
          <w:b w:val="0"/>
          <w:color w:val="111827"/>
          <w:sz w:val="20"/>
        </w:rPr>
        <w:t>RPO/RTO 복구훈련과 운영 모니터링 증적 제출</w:t>
      </w:r>
    </w:p>
    <w:p>
      <w:pPr>
        <w:pStyle w:val="ListBullet"/>
        <w:spacing w:after="40"/>
      </w:pPr>
      <w:r>
        <w:rPr>
          <w:rFonts w:ascii="Malgun Gothic" w:hAnsi="Malgun Gothic" w:eastAsia="Malgun Gothic"/>
          <w:b w:val="0"/>
          <w:color w:val="111827"/>
          <w:sz w:val="20"/>
        </w:rPr>
        <w:t>전체 소스·환경·키·계정·문서·라이선스·데이터 이전 완료</w:t>
      </w:r>
    </w:p>
    <w:p>
      <w:pPr>
        <w:pStyle w:val="Heading1"/>
      </w:pPr>
      <w:r>
        <w:t>13. 위험 및 대응</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28"/>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위험</w:t>
            </w:r>
          </w:p>
        </w:tc>
        <w:tc>
          <w:tcPr>
            <w:tcW w:type="dxa" w:w="2592"/>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영향</w:t>
            </w:r>
          </w:p>
        </w:tc>
        <w:tc>
          <w:tcPr>
            <w:tcW w:type="dxa" w:w="4320"/>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대응</w:t>
            </w:r>
          </w:p>
        </w:tc>
        <w:tc>
          <w:tcPr>
            <w:tcW w:type="dxa" w:w="864"/>
            <w:vAlign w:val="center"/>
            <w:tcMar>
              <w:top w:w="80" w:type="dxa"/>
              <w:start w:w="100" w:type="dxa"/>
              <w:bottom w:w="80" w:type="dxa"/>
              <w:end w:w="100" w:type="dxa"/>
            </w:tcMar>
            <w:shd w:fill="0B2545"/>
          </w:tcPr>
          <w:p>
            <w:pPr>
              <w:spacing w:after="20" w:line="252" w:lineRule="auto"/>
              <w:jc w:val="center"/>
            </w:pPr>
            <w:r/>
            <w:r>
              <w:rPr>
                <w:rFonts w:ascii="Malgun Gothic" w:hAnsi="Malgun Gothic" w:eastAsia="Malgun Gothic"/>
                <w:b/>
                <w:color w:val="FFFFFF"/>
                <w:sz w:val="16"/>
              </w:rPr>
              <w:t>등급</w:t>
            </w:r>
          </w:p>
        </w:tc>
      </w:tr>
      <w:tr>
        <w:tc>
          <w:tcPr>
            <w:tcW w:type="dxa" w:w="172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범위 과대</w:t>
            </w:r>
          </w:p>
        </w:tc>
        <w:tc>
          <w:tcPr>
            <w:tcW w:type="dxa" w:w="259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모든 ERP 기능을 동시에 개발하면 일정·품질이 무너짐</w:t>
            </w:r>
          </w:p>
        </w:tc>
        <w:tc>
          <w:tcPr>
            <w:tcW w:type="dxa" w:w="432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모듈형 전체 설계는 유지하되 단계별 릴리스와 완료 게이트 적용</w:t>
            </w:r>
          </w:p>
        </w:tc>
        <w:tc>
          <w:tcPr>
            <w:tcW w:type="dxa" w:w="86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상</w:t>
            </w:r>
          </w:p>
        </w:tc>
      </w:tr>
      <w:tr>
        <w:tc>
          <w:tcPr>
            <w:tcW w:type="dxa" w:w="172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AI 환각·오실행</w:t>
            </w:r>
          </w:p>
        </w:tc>
        <w:tc>
          <w:tcPr>
            <w:tcW w:type="dxa" w:w="259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잘못된 답변·금전·권한 변경 위험</w:t>
            </w:r>
          </w:p>
        </w:tc>
        <w:tc>
          <w:tcPr>
            <w:tcW w:type="dxa" w:w="432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근거 필수, 권한 선필터, 실행 미리보기, 승인, 도구 allowlist, 롤백</w:t>
            </w:r>
          </w:p>
        </w:tc>
        <w:tc>
          <w:tcPr>
            <w:tcW w:type="dxa" w:w="86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상</w:t>
            </w:r>
          </w:p>
        </w:tc>
      </w:tr>
      <w:tr>
        <w:tc>
          <w:tcPr>
            <w:tcW w:type="dxa" w:w="172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동아리 결제의사 낮음</w:t>
            </w:r>
          </w:p>
        </w:tc>
        <w:tc>
          <w:tcPr>
            <w:tcW w:type="dxa" w:w="259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무료 도구 대비 유료전환 어려움</w:t>
            </w:r>
          </w:p>
        </w:tc>
        <w:tc>
          <w:tcPr>
            <w:tcW w:type="dxa" w:w="432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교육 무료 요금제+조직 인수인계·회비·Agent를 핵심 가치로 검증</w:t>
            </w:r>
          </w:p>
        </w:tc>
        <w:tc>
          <w:tcPr>
            <w:tcW w:type="dxa" w:w="86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상</w:t>
            </w:r>
          </w:p>
        </w:tc>
      </w:tr>
      <w:tr>
        <w:tc>
          <w:tcPr>
            <w:tcW w:type="dxa" w:w="172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데이터 분산·품질</w:t>
            </w:r>
          </w:p>
        </w:tc>
        <w:tc>
          <w:tcPr>
            <w:tcW w:type="dxa" w:w="259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기존 메신저·문서·시트가 불완전</w:t>
            </w:r>
          </w:p>
        </w:tc>
        <w:tc>
          <w:tcPr>
            <w:tcW w:type="dxa" w:w="432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가져오기 매핑·품질리포트·출처·수동승인 제공</w:t>
            </w:r>
          </w:p>
        </w:tc>
        <w:tc>
          <w:tcPr>
            <w:tcW w:type="dxa" w:w="86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중</w:t>
            </w:r>
          </w:p>
        </w:tc>
      </w:tr>
      <w:tr>
        <w:tc>
          <w:tcPr>
            <w:tcW w:type="dxa" w:w="172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권한 복잡성</w:t>
            </w:r>
          </w:p>
        </w:tc>
        <w:tc>
          <w:tcPr>
            <w:tcW w:type="dxa" w:w="259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조직마다 역할이 다름</w:t>
            </w:r>
          </w:p>
        </w:tc>
        <w:tc>
          <w:tcPr>
            <w:tcW w:type="dxa" w:w="432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기본 템플릿+세부 정책+권한 시뮬레이션+자동 테스트</w:t>
            </w:r>
          </w:p>
        </w:tc>
        <w:tc>
          <w:tcPr>
            <w:tcW w:type="dxa" w:w="86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상</w:t>
            </w:r>
          </w:p>
        </w:tc>
      </w:tr>
      <w:tr>
        <w:tc>
          <w:tcPr>
            <w:tcW w:type="dxa" w:w="1728"/>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LLM 비용·장애</w:t>
            </w:r>
          </w:p>
        </w:tc>
        <w:tc>
          <w:tcPr>
            <w:tcW w:type="dxa" w:w="2592"/>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사용량 증가·공급자 장애</w:t>
            </w:r>
          </w:p>
        </w:tc>
        <w:tc>
          <w:tcPr>
            <w:tcW w:type="dxa" w:w="4320"/>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모델 라우팅, 캐시, 쿼터, 로컬 모델, 폴백, 비용 대시보드</w:t>
            </w:r>
          </w:p>
        </w:tc>
        <w:tc>
          <w:tcPr>
            <w:tcW w:type="dxa" w:w="864"/>
            <w:vAlign w:val="center"/>
            <w:tcMar>
              <w:top w:w="80" w:type="dxa"/>
              <w:start w:w="100" w:type="dxa"/>
              <w:bottom w:w="80" w:type="dxa"/>
              <w:end w:w="100" w:type="dxa"/>
            </w:tcMar>
            <w:shd w:fill="F8FAFC"/>
          </w:tcPr>
          <w:p>
            <w:pPr>
              <w:spacing w:after="20" w:line="252" w:lineRule="auto"/>
            </w:pPr>
            <w:r/>
            <w:r>
              <w:rPr>
                <w:rFonts w:ascii="Malgun Gothic" w:hAnsi="Malgun Gothic" w:eastAsia="Malgun Gothic"/>
                <w:b w:val="0"/>
                <w:color w:val="111827"/>
                <w:sz w:val="16"/>
              </w:rPr>
              <w:t>중</w:t>
            </w:r>
          </w:p>
        </w:tc>
      </w:tr>
      <w:tr>
        <w:tc>
          <w:tcPr>
            <w:tcW w:type="dxa" w:w="1728"/>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개인정보</w:t>
            </w:r>
          </w:p>
        </w:tc>
        <w:tc>
          <w:tcPr>
            <w:tcW w:type="dxa" w:w="2592"/>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회원·지원자·회계 정보 노출</w:t>
            </w:r>
          </w:p>
        </w:tc>
        <w:tc>
          <w:tcPr>
            <w:tcW w:type="dxa" w:w="4320"/>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최소수집, 필드권한, 마스킹, 보존정책, AI 데이터등급</w:t>
            </w:r>
          </w:p>
        </w:tc>
        <w:tc>
          <w:tcPr>
            <w:tcW w:type="dxa" w:w="864"/>
            <w:vAlign w:val="center"/>
            <w:tcMar>
              <w:top w:w="80" w:type="dxa"/>
              <w:start w:w="100" w:type="dxa"/>
              <w:bottom w:w="80" w:type="dxa"/>
              <w:end w:w="100" w:type="dxa"/>
            </w:tcMar>
          </w:tcPr>
          <w:p>
            <w:pPr>
              <w:spacing w:after="20" w:line="252" w:lineRule="auto"/>
            </w:pPr>
            <w:r/>
            <w:r>
              <w:rPr>
                <w:rFonts w:ascii="Malgun Gothic" w:hAnsi="Malgun Gothic" w:eastAsia="Malgun Gothic"/>
                <w:b w:val="0"/>
                <w:color w:val="111827"/>
                <w:sz w:val="16"/>
              </w:rPr>
              <w:t>상</w:t>
            </w:r>
          </w:p>
        </w:tc>
      </w:tr>
    </w:tbl>
    <w:p>
      <w:pPr>
        <w:spacing w:after="20"/>
      </w:pPr>
    </w:p>
    <w:p>
      <w:pPr>
        <w:pStyle w:val="Heading1"/>
      </w:pPr>
      <w:r>
        <w:t>14. 완료의 정의</w:t>
      </w:r>
    </w:p>
    <w:tbl>
      <w:tblPr>
        <w:tblW w:type="auto" w:w="0"/>
        <w:tblLayout w:type="fixed"/>
        <w:tblLook w:firstColumn="1" w:firstRow="1" w:lastColumn="0" w:lastRow="0" w:noHBand="0" w:noVBand="1" w:val="04A0"/>
      </w:tblPr>
      <w:tblGrid>
        <w:gridCol w:w="10080"/>
      </w:tblGrid>
      <w:tr>
        <w:tc>
          <w:tcPr>
            <w:tcW w:type="dxa" w:w="9648"/>
            <w:shd w:fill="E8EEF5"/>
            <w:tcMar>
              <w:top w:w="140" w:type="dxa"/>
              <w:start w:w="160" w:type="dxa"/>
              <w:bottom w:w="140" w:type="dxa"/>
              <w:end w:w="160" w:type="dxa"/>
            </w:tcMar>
          </w:tcPr>
          <w:p>
            <w:pPr>
              <w:spacing w:after="0"/>
            </w:pPr>
            <w:r>
              <w:rPr>
                <w:rFonts w:ascii="Malgun Gothic" w:hAnsi="Malgun Gothic" w:eastAsia="Malgun Gothic"/>
                <w:b/>
                <w:color w:val="0B2545"/>
                <w:sz w:val="20"/>
              </w:rPr>
              <w:t xml:space="preserve">완료 판정  </w:t>
            </w:r>
            <w:r>
              <w:rPr>
                <w:rFonts w:ascii="Malgun Gothic" w:hAnsi="Malgun Gothic" w:eastAsia="Malgun Gothic"/>
                <w:b w:val="0"/>
                <w:color w:val="111827"/>
                <w:sz w:val="20"/>
              </w:rPr>
              <w:t>화면만 있거나 AI가 답변만 하는 상태는 완료가 아니다. 사용자가 실제 조직에서 데이터를 입력하고, 권한에 맞게 업무를 수행하며, AI의 근거와 실행을 검토하고, 오류·감사·백업·보안·운영까지 검증된 상태를 최종 완료로 본다.</w:t>
            </w:r>
          </w:p>
        </w:tc>
      </w:tr>
    </w:tbl>
    <w:p>
      <w:pPr>
        <w:spacing w:after="20"/>
      </w:pPr>
    </w:p>
    <w:sectPr w:rsidR="00FC693F" w:rsidRPr="0006063C" w:rsidSect="00034616">
      <w:headerReference w:type="default" r:id="rId9"/>
      <w:footerReference w:type="default" r:id="rId10"/>
      <w:pgSz w:w="12240" w:h="15840"/>
      <w:pgMar w:top="1080"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6B7280"/>
        <w:sz w:val="17"/>
      </w:rPr>
      <w:t>v2.0 / 2026.08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Malgun Gothic" w:hAnsi="Malgun Gothic" w:eastAsia="Malgun Gothic"/>
        <w:b w:val="0"/>
        <w:color w:val="6B7280"/>
        <w:sz w:val="17"/>
      </w:rPr>
      <w:t>OrbitFlow | 전체 과업지시서·제품·UX·기술 명세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Malgun Gothic" w:hAnsi="Malgun Gothic" w:eastAsia="맑은 고딕"/>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9" w:lineRule="auto"/>
      <w:outlineLvl w:val="0"/>
    </w:pPr>
    <w:rPr>
      <w:rFonts w:asciiTheme="majorHAnsi" w:eastAsiaTheme="majorEastAsia" w:hAnsiTheme="majorHAnsi" w:cstheme="majorBidi" w:ascii="Malgun Gothic" w:hAnsi="Malgun Gothic"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Malgun Gothic" w:hAnsi="Malgun Gothic"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Malgun Gothic" w:hAnsi="Malgun Gothic" w:eastAsia="맑은 고딕"/>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9" w:lineRule="auto" w:before="0"/>
      <w:contextualSpacing/>
    </w:pPr>
    <w:rPr>
      <w:rFonts w:asciiTheme="majorHAnsi" w:eastAsiaTheme="majorEastAsia" w:hAnsiTheme="majorHAnsi" w:cstheme="majorBidi" w:ascii="Malgun Gothic" w:hAnsi="Malgun Gothic" w:eastAsia="맑은 고딕"/>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9" w:lineRule="auto"/>
    </w:pPr>
    <w:rPr>
      <w:rFonts w:asciiTheme="majorHAnsi" w:eastAsiaTheme="majorEastAsia" w:hAnsiTheme="majorHAnsi" w:cstheme="majorBidi" w:ascii="Malgun Gothic" w:hAnsi="Malgun Gothic" w:eastAsia="맑은 고딕"/>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