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pPr>
      <w:r>
        <w:rPr>
          <w:rFonts w:ascii="Arial" w:hAnsi="Arial"/>
          <w:b/>
          <w:i/>
          <w:sz w:val="32"/>
        </w:rPr>
        <w:t>NATIONAL DEVELOPMENT PLANNING COMMISSION</w:t>
      </w:r>
      <w:r>
        <w:rPr>
          <w:rFonts w:ascii="Arial" w:hAnsi="Arial"/>
          <w:b/>
          <w:sz w:val="32"/>
          <w:u w:val="single"/>
        </w:rPr>
        <w:t>PUBLIC POLICY REVIEW ADVISORY</w:t>
      </w:r>
    </w:p>
    <w:p/>
    <w:p/>
    <w:p/>
    <w:p>
      <w:pPr>
        <w:jc w:val="center"/>
      </w:pPr>
      <w:r>
        <w:rPr>
          <w:rFonts w:ascii="Arial" w:hAnsi="Arial"/>
          <w:sz w:val="24"/>
        </w:rPr>
        <w:br/>
        <w:br/>
        <w:t>Yes, the policy document's Table of Contents covers all necessary sections including Acknowledgements, Foreword/Preface, List of Tables and Figures, Acronyms, Executive Summary, Glossary, Introduction, Policy Context, Policy Framework, Strategies, Implementation Plan, Monitoring and Evaluation, and Communication Strategy. The policy document also includes all elements on the cover page as specified in the guidelines (Ghana Coat of Arms, institutional logo, name of institution, document title, effective date, and revised date).</w:t>
        <w:br/>
        <w:br/>
        <w:t>Compliant Sections: Acknowledgements, Foreword, Statement from the Hon. Minister, Introduction, Citizen’s Involvement and Social Accountability, Strategy: Ensure equitable access to the appropriate quality and quantity of.</w:t>
        <w:br/>
        <w:br/>
        <w:t>Non-Compliant Sections: None.</w:t>
        <w:br/>
        <w:br/>
        <w:t>What needs to be done: The policy document is already well-structured and covers all necessary sections. However, it would be beneficial to include a section on the policy's objectives and goals, as well as a section on the stakeholders involved in the policy's development and implementation. Additionally, the policy document could benefit from including a section on the potential challenges and risks associated with the policy and how they will be addressed.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