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60"/>
      </w:pPr>
      <w:r>
        <w:rPr>
          <w:rFonts w:ascii="Georgia" w:cs="Georgia" w:eastAsia="Georgia" w:hAnsi="Georgia"/>
          <w:b/>
          <w:bCs/>
          <w:color w:val="007A85"/>
          <w:sz w:val="92"/>
          <w:szCs w:val="92"/>
        </w:rPr>
        <w:t xml:space="preserve">NOTHO</w:t>
      </w:r>
    </w:p>
    <w:p>
      <w:pPr>
        <w:pBdr>
          <w:bottom w:val="single" w:color="EFB343" w:sz="14" w:space="12"/>
        </w:pBdr>
        <w:spacing w:after="340"/>
      </w:pPr>
      <w:r>
        <w:rPr>
          <w:rFonts w:ascii="Georgia" w:cs="Georgia" w:eastAsia="Georgia" w:hAnsi="Georgia"/>
          <w:i/>
          <w:iCs/>
          <w:color w:val="01A0AA"/>
          <w:sz w:val="24"/>
          <w:szCs w:val="24"/>
        </w:rPr>
        <w:t xml:space="preserve">Learn to manage money the South African way</w:t>
      </w:r>
    </w:p>
    <w:p>
      <w:pPr>
        <w:spacing w:after="100"/>
      </w:pPr>
      <w:r>
        <w:rPr>
          <w:rFonts w:ascii="Georgia" w:cs="Georgia" w:eastAsia="Georgia" w:hAnsi="Georgia"/>
          <w:b/>
          <w:bCs/>
          <w:color w:val="0D368D"/>
          <w:sz w:val="52"/>
          <w:szCs w:val="52"/>
        </w:rPr>
        <w:t xml:space="preserve">The Judge's Room</w:t>
      </w:r>
    </w:p>
    <w:p>
      <w:pPr>
        <w:spacing w:after="420"/>
      </w:pPr>
      <w:r>
        <w:rPr>
          <w:rFonts w:ascii="Calibri" w:cs="Calibri" w:eastAsia="Calibri" w:hAnsi="Calibri"/>
          <w:color w:val="1F2429"/>
          <w:sz w:val="22"/>
          <w:szCs w:val="22"/>
        </w:rPr>
        <w:t xml:space="preserve">214 questions, challenges and rebuttals a competition judge could put to Notho — each stated in its most damaging form, with what the judge is actually testing and how to answer it.</w:t>
      </w:r>
    </w:p>
    <w:tbl>
      <w:tblPr>
        <w:tblW w:type="dxa" w:w="9638"/>
        <w:tblBorders>
          <w:top w:val="single" w:color="C9D2D4" w:sz="4"/>
          <w:left w:val="none"/>
          <w:bottom w:val="single" w:color="C9D2D4" w:sz="4"/>
          <w:right w:val="none"/>
          <w:insideH w:val="single" w:color="DCE3E5" w:sz="2"/>
          <w:insideV w:val="single" w:color="DCE3E5" w:sz="2"/>
        </w:tblBorders>
      </w:tblPr>
      <w:tblGrid>
        <w:gridCol w:w="2190"/>
        <w:gridCol w:w="7448"/>
      </w:tblGrid>
      <w:tr>
        <w:trPr>
          <w:tblHeader/>
        </w:trPr>
        <w:tc>
          <w:tcPr>
            <w:tcW w:type="dxa" w:w="2190"/>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Field</w:t>
            </w:r>
          </w:p>
        </w:tc>
        <w:tc>
          <w:tcPr>
            <w:tcW w:type="dxa" w:w="7448"/>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Detail</w:t>
            </w:r>
          </w:p>
        </w:tc>
      </w:tr>
      <w:tr>
        <w:tc>
          <w:tcPr>
            <w:tcW w:type="dxa" w:w="219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Prepared for</w:t>
            </w:r>
          </w:p>
        </w:tc>
        <w:tc>
          <w:tcPr>
            <w:tcW w:type="dxa" w:w="744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Kwanele Ntshangase — Founder, Notho</w:t>
            </w:r>
          </w:p>
        </w:tc>
      </w:tr>
      <w:tr>
        <w:tc>
          <w:tcPr>
            <w:tcW w:type="dxa" w:w="219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Date</w:t>
            </w:r>
          </w:p>
        </w:tc>
        <w:tc>
          <w:tcPr>
            <w:tcW w:type="dxa" w:w="744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9 August 2026</w:t>
            </w:r>
          </w:p>
        </w:tc>
      </w:tr>
      <w:tr>
        <w:tc>
          <w:tcPr>
            <w:tcW w:type="dxa" w:w="219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Companion to</w:t>
            </w:r>
          </w:p>
        </w:tc>
        <w:tc>
          <w:tcPr>
            <w:tcW w:type="dxa" w:w="7448"/>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Notho — The Evidence Dossier (Revision 2, 9 August 2026); Notho — What It Costs (9 August 2026)</w:t>
            </w:r>
          </w:p>
        </w:tc>
      </w:tr>
      <w:tr>
        <w:tc>
          <w:tcPr>
            <w:tcW w:type="dxa" w:w="219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Audiences covered</w:t>
            </w:r>
          </w:p>
        </w:tc>
        <w:tc>
          <w:tcPr>
            <w:tcW w:type="dxa" w:w="744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Student and university competitions (EDHE, campus venture programmes) · investor and accelerator pitch competitions · social impact and financial inclusion funds</w:t>
            </w:r>
          </w:p>
        </w:tc>
      </w:tr>
      <w:tr>
        <w:tc>
          <w:tcPr>
            <w:tcW w:type="dxa" w:w="219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Tagging</w:t>
            </w:r>
          </w:p>
        </w:tc>
        <w:tc>
          <w:tcPr>
            <w:tcW w:type="dxa" w:w="7448"/>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[S]</w:t>
            </w:r>
            <w:r>
              <w:rPr>
                <w:rFonts w:ascii="Calibri" w:cs="Calibri" w:eastAsia="Calibri" w:hAnsi="Calibri"/>
                <w:color w:val="1F2429"/>
                <w:sz w:val="16"/>
                <w:szCs w:val="16"/>
              </w:rPr>
              <w:t xml:space="preserve"> student/university · </w:t>
            </w:r>
            <w:r>
              <w:rPr>
                <w:rFonts w:ascii="Calibri" w:cs="Calibri" w:eastAsia="Calibri" w:hAnsi="Calibri"/>
                <w:b/>
                <w:bCs/>
                <w:color w:val="1F2429"/>
                <w:sz w:val="16"/>
                <w:szCs w:val="16"/>
              </w:rPr>
              <w:t xml:space="preserve">[I]</w:t>
            </w:r>
            <w:r>
              <w:rPr>
                <w:rFonts w:ascii="Calibri" w:cs="Calibri" w:eastAsia="Calibri" w:hAnsi="Calibri"/>
                <w:color w:val="1F2429"/>
                <w:sz w:val="16"/>
                <w:szCs w:val="16"/>
              </w:rPr>
              <w:t xml:space="preserve"> investor/accelerator · </w:t>
            </w:r>
            <w:r>
              <w:rPr>
                <w:rFonts w:ascii="Calibri" w:cs="Calibri" w:eastAsia="Calibri" w:hAnsi="Calibri"/>
                <w:b/>
                <w:bCs/>
                <w:color w:val="1F2429"/>
                <w:sz w:val="16"/>
                <w:szCs w:val="16"/>
              </w:rPr>
              <w:t xml:space="preserve">[M]</w:t>
            </w:r>
            <w:r>
              <w:rPr>
                <w:rFonts w:ascii="Calibri" w:cs="Calibri" w:eastAsia="Calibri" w:hAnsi="Calibri"/>
                <w:color w:val="1F2429"/>
                <w:sz w:val="16"/>
                <w:szCs w:val="16"/>
              </w:rPr>
              <w:t xml:space="preserve"> impact/inclusion. Untagged questions come up everywhere.</w:t>
            </w:r>
          </w:p>
        </w:tc>
      </w:tr>
      <w:tr>
        <w:tc>
          <w:tcPr>
            <w:tcW w:type="dxa" w:w="219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Rule of the document</w:t>
            </w:r>
          </w:p>
        </w:tc>
        <w:tc>
          <w:tcPr>
            <w:tcW w:type="dxa" w:w="7448"/>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 question is softened. If Notho cannot answer it today, the document says so and says what would fix it.</w:t>
            </w:r>
          </w:p>
        </w:tc>
      </w:tr>
    </w:tbl>
    <w:p>
      <w:pPr>
        <w:spacing w:after="100"/>
      </w:pPr>
    </w:p>
    <w:tbl>
      <w:tblPr>
        <w:tblW w:type="dxa" w:w="9638"/>
        <w:tblBorders>
          <w:top w:val="single" w:color="F3F5FB" w:sz="2"/>
          <w:left w:val="single" w:color="0D368D" w:sz="24"/>
          <w:bottom w:val="single" w:color="F3F5FB" w:sz="2"/>
          <w:right w:val="single" w:color="F3F5FB" w:sz="2"/>
          <w:insideH w:val="none"/>
          <w:insideV w:val="none"/>
        </w:tblBorders>
      </w:tblPr>
      <w:tblGrid>
        <w:gridCol w:w="9638"/>
      </w:tblGrid>
      <w:tr>
        <w:tc>
          <w:tcPr>
            <w:tcW w:type="dxa" w:w="9638"/>
            <w:shd w:fill="F3F5FB" w:val="clear"/>
            <w:tcMar>
              <w:top w:type="dxa" w:w="160"/>
              <w:left w:type="dxa" w:w="200"/>
              <w:bottom w:type="dxa" w:w="160"/>
              <w:right w:type="dxa" w:w="200"/>
            </w:tcMar>
          </w:tcPr>
          <w:p>
            <w:pPr>
              <w:spacing w:after="80"/>
            </w:pPr>
            <w:r>
              <w:rPr>
                <w:rFonts w:ascii="Calibri" w:cs="Calibri" w:eastAsia="Calibri" w:hAnsi="Calibri"/>
                <w:b/>
                <w:bCs/>
                <w:color w:val="0D368D"/>
                <w:sz w:val="20"/>
                <w:szCs w:val="20"/>
              </w:rPr>
              <w:t xml:space="preserve">The single most important thing in this document</w:t>
            </w:r>
          </w:p>
          <w:p>
            <w:pPr>
              <w:spacing w:after="60" w:line="275"/>
            </w:pPr>
            <w:r>
              <w:rPr>
                <w:rFonts w:ascii="Calibri" w:cs="Calibri" w:eastAsia="Calibri" w:hAnsi="Calibri"/>
                <w:color w:val="1F2429"/>
                <w:sz w:val="19"/>
                <w:szCs w:val="19"/>
              </w:rPr>
              <w:t xml:space="preserve">Judges do not score answers. They score </w:t>
            </w:r>
            <w:r>
              <w:rPr>
                <w:rFonts w:ascii="Calibri" w:cs="Calibri" w:eastAsia="Calibri" w:hAnsi="Calibri"/>
                <w:b/>
                <w:bCs/>
                <w:color w:val="1F2429"/>
                <w:sz w:val="19"/>
                <w:szCs w:val="19"/>
              </w:rPr>
              <w:t xml:space="preserve">whether you already knew the question was coming.</w:t>
            </w:r>
          </w:p>
          <w:p>
            <w:pPr>
              <w:spacing w:after="60" w:line="275"/>
            </w:pPr>
            <w:r>
              <w:rPr>
                <w:rFonts w:ascii="Calibri" w:cs="Calibri" w:eastAsia="Calibri" w:hAnsi="Calibri"/>
                <w:color w:val="1F2429"/>
                <w:sz w:val="19"/>
                <w:szCs w:val="19"/>
              </w:rPr>
              <w:t xml:space="preserve">A founder who says 'that's a fair challenge, and here is the evidence on both sides' wins the room even when the evidence is mixed. A founder who is surprised loses it even when the evidence is good. Every question below is here so that none of them is a surprise.</w:t>
            </w:r>
          </w:p>
          <w:p>
            <w:pPr>
              <w:spacing w:after="60" w:line="275"/>
            </w:pPr>
            <w:r>
              <w:rPr>
                <w:rFonts w:ascii="Calibri" w:cs="Calibri" w:eastAsia="Calibri" w:hAnsi="Calibri"/>
                <w:color w:val="1F2429"/>
                <w:sz w:val="19"/>
                <w:szCs w:val="19"/>
              </w:rPr>
              <w:t xml:space="preserve">Forty of these you cannot fully answer today. That is not a weakness if you name them first.</w:t>
            </w:r>
          </w:p>
        </w:tc>
      </w:tr>
    </w:tbl>
    <w:p>
      <w:r>
        <w:br w:type="page"/>
      </w:r>
    </w:p>
    <w:p>
      <w:pPr>
        <w:pStyle w:val="Heading1"/>
        <w:pBdr>
          <w:bottom w:val="single" w:color="01A0AA" w:sz="10" w:space="8"/>
        </w:pBdr>
        <w:spacing w:after="180" w:before="200"/>
      </w:pPr>
      <w:r>
        <w:rPr>
          <w:rFonts w:ascii="Georgia" w:cs="Georgia" w:eastAsia="Georgia" w:hAnsi="Georgia"/>
          <w:b/>
          <w:bCs/>
          <w:color w:val="0D368D"/>
          <w:sz w:val="34"/>
          <w:szCs w:val="34"/>
        </w:rPr>
        <w:t xml:space="preserve">Contents</w:t>
      </w:r>
    </w:p>
    <w:p>
      <w:pPr>
        <w:spacing w:after="140" w:line="250"/>
      </w:pPr>
      <w:r>
        <w:rPr>
          <w:rFonts w:ascii="Calibri" w:cs="Calibri" w:eastAsia="Calibri" w:hAnsi="Calibri"/>
          <w:i/>
          <w:iCs/>
          <w:color w:val="6B7280"/>
          <w:sz w:val="16"/>
          <w:szCs w:val="16"/>
        </w:rPr>
        <w:t xml:space="preserve">If the list below is blank, press Ctrl+A then F9 in Word to build it.</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1A0AA" w:sz="10" w:space="8"/>
        </w:pBdr>
        <w:spacing w:after="180" w:before="200"/>
      </w:pPr>
      <w:r>
        <w:rPr>
          <w:rFonts w:ascii="Georgia" w:cs="Georgia" w:eastAsia="Georgia" w:hAnsi="Georgia"/>
          <w:b/>
          <w:bCs/>
          <w:color w:val="0D368D"/>
          <w:sz w:val="34"/>
          <w:szCs w:val="34"/>
        </w:rPr>
        <w:t xml:space="preserve">0.  How to use this document</w:t>
      </w:r>
    </w:p>
    <w:p>
      <w:pPr>
        <w:pStyle w:val="Heading2"/>
        <w:spacing w:after="120" w:before="300"/>
      </w:pPr>
      <w:r>
        <w:rPr>
          <w:rFonts w:ascii="Georgia" w:cs="Georgia" w:eastAsia="Georgia" w:hAnsi="Georgia"/>
          <w:b/>
          <w:bCs/>
          <w:color w:val="007A85"/>
          <w:sz w:val="25"/>
          <w:szCs w:val="25"/>
        </w:rPr>
        <w:t xml:space="preserve">0.1  The three-part answer structure</w:t>
      </w:r>
    </w:p>
    <w:p>
      <w:pPr>
        <w:spacing w:after="130" w:line="285"/>
        <w:jc w:val="both"/>
      </w:pPr>
      <w:r>
        <w:rPr>
          <w:rFonts w:ascii="Calibri" w:cs="Calibri" w:eastAsia="Calibri" w:hAnsi="Calibri"/>
          <w:color w:val="1F2429"/>
          <w:sz w:val="20"/>
          <w:szCs w:val="20"/>
        </w:rPr>
        <w:t xml:space="preserve">Every hard answer in a competition room has the same shape, and it is worth drilling until it is automatic.</w:t>
      </w:r>
    </w:p>
    <w:tbl>
      <w:tblPr>
        <w:tblW w:type="dxa" w:w="9638"/>
        <w:tblBorders>
          <w:top w:val="single" w:color="C9D2D4" w:sz="4"/>
          <w:left w:val="none"/>
          <w:bottom w:val="single" w:color="C9D2D4" w:sz="4"/>
          <w:right w:val="none"/>
          <w:insideH w:val="single" w:color="DCE3E5" w:sz="2"/>
          <w:insideV w:val="single" w:color="DCE3E5" w:sz="2"/>
        </w:tblBorders>
      </w:tblPr>
      <w:tblGrid>
        <w:gridCol w:w="2056"/>
        <w:gridCol w:w="2956"/>
        <w:gridCol w:w="4626"/>
      </w:tblGrid>
      <w:tr>
        <w:trPr>
          <w:tblHeader/>
        </w:trPr>
        <w:tc>
          <w:tcPr>
            <w:tcW w:type="dxa" w:w="2056"/>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Move</w:t>
            </w:r>
          </w:p>
        </w:tc>
        <w:tc>
          <w:tcPr>
            <w:tcW w:type="dxa" w:w="2956"/>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What it does</w:t>
            </w:r>
          </w:p>
        </w:tc>
        <w:tc>
          <w:tcPr>
            <w:tcW w:type="dxa" w:w="4626"/>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Example</w:t>
            </w:r>
          </w:p>
        </w:tc>
      </w:tr>
      <w:tr>
        <w:tc>
          <w:tcPr>
            <w:tcW w:type="dxa" w:w="2056"/>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1. Concede the real part, immediately and specifically.</w:t>
            </w:r>
          </w:p>
        </w:tc>
        <w:tc>
          <w:tcPr>
            <w:tcW w:type="dxa" w:w="295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Removes the judge's incentive to press. A concession that is precise reads as mastery; a vague one reads as evasion.</w:t>
            </w:r>
          </w:p>
        </w:tc>
        <w:tc>
          <w:tcPr>
            <w:tcW w:type="dxa" w:w="4626"/>
            <w:shd w:fill="F2F5F6" w:val="clear"/>
            <w:tcMar>
              <w:top w:type="dxa" w:w="85"/>
              <w:left w:type="dxa" w:w="110"/>
              <w:bottom w:type="dxa" w:w="85"/>
              <w:right w:type="dxa" w:w="110"/>
            </w:tcMar>
          </w:tcPr>
          <w:p>
            <w:pPr>
              <w:spacing w:after="20" w:line="250"/>
            </w:pPr>
            <w:r>
              <w:rPr>
                <w:rFonts w:ascii="Calibri" w:cs="Calibri" w:eastAsia="Calibri" w:hAnsi="Calibri"/>
                <w:i/>
                <w:iCs/>
                <w:color w:val="1F2429"/>
                <w:sz w:val="16"/>
                <w:szCs w:val="16"/>
              </w:rPr>
              <w:t xml:space="preserve">'You're right that I'm one person, and that's the single biggest execution risk in this business.'</w:t>
            </w:r>
          </w:p>
        </w:tc>
      </w:tr>
      <w:tr>
        <w:tc>
          <w:tcPr>
            <w:tcW w:type="dxa" w:w="2056"/>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2. Give the evidence or the mitigation.</w:t>
            </w:r>
          </w:p>
        </w:tc>
        <w:tc>
          <w:tcPr>
            <w:tcW w:type="dxa" w:w="295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This is where preparation shows. Numbers, sources, or a specific decision already taken.</w:t>
            </w:r>
          </w:p>
        </w:tc>
        <w:tc>
          <w:tcPr>
            <w:tcW w:type="dxa" w:w="4626"/>
            <w:shd w:fill="FFFFFF" w:val="clear"/>
            <w:tcMar>
              <w:top w:type="dxa" w:w="85"/>
              <w:left w:type="dxa" w:w="110"/>
              <w:bottom w:type="dxa" w:w="85"/>
              <w:right w:type="dxa" w:w="110"/>
            </w:tcMar>
          </w:tcPr>
          <w:p>
            <w:pPr>
              <w:spacing w:after="20" w:line="250"/>
            </w:pPr>
            <w:r>
              <w:rPr>
                <w:rFonts w:ascii="Calibri" w:cs="Calibri" w:eastAsia="Calibri" w:hAnsi="Calibri"/>
                <w:i/>
                <w:iCs/>
                <w:color w:val="1F2429"/>
                <w:sz w:val="16"/>
                <w:szCs w:val="16"/>
              </w:rPr>
              <w:t xml:space="preserve">'Which is why the hardest asset — 2 440 hand-authored question variants across 168 concepts — is already built. That's the part that can't be outsourced or bought.'</w:t>
            </w:r>
          </w:p>
        </w:tc>
      </w:tr>
      <w:tr>
        <w:tc>
          <w:tcPr>
            <w:tcW w:type="dxa" w:w="2056"/>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3. Say what would change your mind, or what happens next.</w:t>
            </w:r>
          </w:p>
        </w:tc>
        <w:tc>
          <w:tcPr>
            <w:tcW w:type="dxa" w:w="295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Signals intellectual honesty and a plan. Judges reward this more than confidence.</w:t>
            </w:r>
          </w:p>
        </w:tc>
        <w:tc>
          <w:tcPr>
            <w:tcW w:type="dxa" w:w="4626"/>
            <w:shd w:fill="F2F5F6" w:val="clear"/>
            <w:tcMar>
              <w:top w:type="dxa" w:w="85"/>
              <w:left w:type="dxa" w:w="110"/>
              <w:bottom w:type="dxa" w:w="85"/>
              <w:right w:type="dxa" w:w="110"/>
            </w:tcMar>
          </w:tcPr>
          <w:p>
            <w:pPr>
              <w:spacing w:after="20" w:line="250"/>
            </w:pPr>
            <w:r>
              <w:rPr>
                <w:rFonts w:ascii="Calibri" w:cs="Calibri" w:eastAsia="Calibri" w:hAnsi="Calibri"/>
                <w:i/>
                <w:iCs/>
                <w:color w:val="1F2429"/>
                <w:sz w:val="16"/>
                <w:szCs w:val="16"/>
              </w:rPr>
              <w:t xml:space="preserve">'The first hire on funding is a content author, not a developer, because content is the moat and it's my bottleneck.'</w:t>
            </w:r>
          </w:p>
        </w:tc>
      </w:tr>
    </w:tbl>
    <w:p>
      <w:pPr>
        <w:pStyle w:val="Heading2"/>
        <w:spacing w:after="120" w:before="300"/>
      </w:pPr>
      <w:r>
        <w:rPr>
          <w:rFonts w:ascii="Georgia" w:cs="Georgia" w:eastAsia="Georgia" w:hAnsi="Georgia"/>
          <w:b/>
          <w:bCs/>
          <w:color w:val="007A85"/>
          <w:sz w:val="25"/>
          <w:szCs w:val="25"/>
        </w:rPr>
        <w:t xml:space="preserve">0.2  Readiness across the bank</w:t>
      </w:r>
    </w:p>
    <w:p>
      <w:pPr>
        <w:spacing w:after="60" w:before="220"/>
        <w:jc w:val="center"/>
      </w:pPr>
      <w:r>
        <w:drawing>
          <wp:inline distT="0" distB="0" distL="0" distR="0">
            <wp:extent cx="6096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457575"/>
                    </a:xfrm>
                    <a:prstGeom prst="rect">
                      <a:avLst/>
                    </a:prstGeom>
                  </pic:spPr>
                </pic:pic>
              </a:graphicData>
            </a:graphic>
          </wp:inline>
        </w:drawing>
      </w:r>
    </w:p>
    <w:p>
      <w:pPr>
        <w:spacing w:after="60"/>
        <w:jc w:val="left"/>
      </w:pPr>
      <w:r>
        <w:rPr>
          <w:rFonts w:ascii="Calibri" w:cs="Calibri" w:eastAsia="Calibri" w:hAnsi="Calibri"/>
          <w:b/>
          <w:bCs/>
          <w:color w:val="007A85"/>
          <w:sz w:val="17"/>
          <w:szCs w:val="17"/>
        </w:rPr>
        <w:t xml:space="preserve">Figure J1. </w:t>
      </w:r>
      <w:r>
        <w:rPr>
          <w:rFonts w:ascii="Calibri" w:cs="Calibri" w:eastAsia="Calibri" w:hAnsi="Calibri"/>
          <w:color w:val="1F2429"/>
          <w:sz w:val="17"/>
          <w:szCs w:val="17"/>
        </w:rPr>
        <w:t xml:space="preserve">Readiness across the 214 questions in this bank.</w:t>
      </w:r>
    </w:p>
    <w:p>
      <w:pPr>
        <w:spacing w:after="200"/>
      </w:pPr>
      <w:r>
        <w:rPr>
          <w:rFonts w:ascii="Calibri" w:cs="Calibri" w:eastAsia="Calibri" w:hAnsi="Calibri"/>
          <w:i/>
          <w:iCs/>
          <w:color w:val="6B7280"/>
          <w:sz w:val="15"/>
          <w:szCs w:val="15"/>
        </w:rPr>
        <w:t xml:space="preserve">This document's assessment against the evidence available at 9 August 2026.</w:t>
      </w:r>
    </w:p>
    <w:p>
      <w:pPr>
        <w:spacing w:after="130" w:line="285"/>
        <w:jc w:val="both"/>
      </w:pPr>
      <w:r>
        <w:rPr>
          <w:rFonts w:ascii="Calibri" w:cs="Calibri" w:eastAsia="Calibri" w:hAnsi="Calibri"/>
          <w:color w:val="1F2429"/>
          <w:sz w:val="20"/>
          <w:szCs w:val="20"/>
        </w:rPr>
        <w:t xml:space="preserve">The pattern is worth internalising before any pitch. Notho is strongest exactly where most early-stage founders are weakest — the problem evidence, the learning science, and the product's design rationale. It is weakest on </w:t>
      </w:r>
      <w:r>
        <w:rPr>
          <w:rFonts w:ascii="Calibri" w:cs="Calibri" w:eastAsia="Calibri" w:hAnsi="Calibri"/>
          <w:b/>
          <w:bCs/>
          <w:color w:val="1F2429"/>
          <w:sz w:val="20"/>
          <w:szCs w:val="20"/>
        </w:rPr>
        <w:t xml:space="preserve">traction and measurement</w:t>
      </w:r>
      <w:r>
        <w:rPr>
          <w:rFonts w:ascii="Calibri" w:cs="Calibri" w:eastAsia="Calibri" w:hAnsi="Calibri"/>
          <w:color w:val="1F2429"/>
          <w:sz w:val="20"/>
          <w:szCs w:val="20"/>
        </w:rPr>
        <w:t xml:space="preserve"> and on </w:t>
      </w:r>
      <w:r>
        <w:rPr>
          <w:rFonts w:ascii="Calibri" w:cs="Calibri" w:eastAsia="Calibri" w:hAnsi="Calibri"/>
          <w:b/>
          <w:bCs/>
          <w:color w:val="1F2429"/>
          <w:sz w:val="20"/>
          <w:szCs w:val="20"/>
        </w:rPr>
        <w:t xml:space="preserve">unit economics</w:t>
      </w:r>
      <w:r>
        <w:rPr>
          <w:rFonts w:ascii="Calibri" w:cs="Calibri" w:eastAsia="Calibri" w:hAnsi="Calibri"/>
          <w:color w:val="1F2429"/>
          <w:sz w:val="20"/>
          <w:szCs w:val="20"/>
        </w:rPr>
        <w:t xml:space="preserve">, because those depend on things that do not yet exist: revenue, measured outcomes, and a signed partner. Expect judges to find that gap quickly, and get there before they do.</w:t>
      </w:r>
    </w:p>
    <w:p>
      <w:pPr>
        <w:pStyle w:val="Heading2"/>
        <w:spacing w:after="120" w:before="300"/>
      </w:pPr>
      <w:r>
        <w:rPr>
          <w:rFonts w:ascii="Georgia" w:cs="Georgia" w:eastAsia="Georgia" w:hAnsi="Georgia"/>
          <w:b/>
          <w:bCs/>
          <w:color w:val="007A85"/>
          <w:sz w:val="25"/>
          <w:szCs w:val="25"/>
        </w:rPr>
        <w:t xml:space="preserve">0.3  The five questions that decide most rooms</w:t>
      </w:r>
    </w:p>
    <w:p>
      <w:pPr>
        <w:spacing w:after="130" w:line="285"/>
        <w:jc w:val="both"/>
      </w:pPr>
      <w:r>
        <w:rPr>
          <w:rFonts w:ascii="Calibri" w:cs="Calibri" w:eastAsia="Calibri" w:hAnsi="Calibri"/>
          <w:color w:val="1F2429"/>
          <w:sz w:val="20"/>
          <w:szCs w:val="20"/>
        </w:rPr>
        <w:t xml:space="preserve">If you prepare nothing else, prepare these. In observed competition formats these five account for the majority of the follow-up questioning.</w:t>
      </w:r>
    </w:p>
    <w:tbl>
      <w:tblPr>
        <w:tblW w:type="dxa" w:w="9638"/>
        <w:tblBorders>
          <w:top w:val="single" w:color="C9D2D4" w:sz="4"/>
          <w:left w:val="none"/>
          <w:bottom w:val="single" w:color="C9D2D4" w:sz="4"/>
          <w:right w:val="none"/>
          <w:insideH w:val="single" w:color="DCE3E5" w:sz="2"/>
          <w:insideV w:val="single" w:color="DCE3E5" w:sz="2"/>
        </w:tblBorders>
      </w:tblPr>
      <w:tblGrid>
        <w:gridCol w:w="344"/>
        <w:gridCol w:w="2983"/>
        <w:gridCol w:w="6311"/>
      </w:tblGrid>
      <w:tr>
        <w:trPr>
          <w:tblHeader/>
        </w:trPr>
        <w:tc>
          <w:tcPr>
            <w:tcW w:type="dxa" w:w="344"/>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
            </w:r>
          </w:p>
        </w:tc>
        <w:tc>
          <w:tcPr>
            <w:tcW w:type="dxa" w:w="2983"/>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Question</w:t>
            </w:r>
          </w:p>
        </w:tc>
        <w:tc>
          <w:tcPr>
            <w:tcW w:type="dxa" w:w="631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Why it decides the room</w:t>
            </w:r>
          </w:p>
        </w:tc>
      </w:tr>
      <w:tr>
        <w:tc>
          <w:tcPr>
            <w:tcW w:type="dxa" w:w="344"/>
            <w:shd w:fill="F2F5F6"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1</w:t>
            </w:r>
          </w:p>
        </w:tc>
        <w:tc>
          <w:tcPr>
            <w:tcW w:type="dxa" w:w="2983"/>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do you know it actually works?'</w:t>
            </w:r>
          </w:p>
        </w:tc>
        <w:tc>
          <w:tcPr>
            <w:tcW w:type="dxa" w:w="631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It is the only question that separates an education app from a quiz. Notho cannot currently answer it with data, which makes the answer a </w:t>
            </w:r>
            <w:r>
              <w:rPr>
                <w:rFonts w:ascii="Calibri" w:cs="Calibri" w:eastAsia="Calibri" w:hAnsi="Calibri"/>
                <w:i/>
                <w:iCs/>
                <w:color w:val="1F2429"/>
                <w:sz w:val="16"/>
                <w:szCs w:val="16"/>
              </w:rPr>
              <w:t xml:space="preserve">plan</w:t>
            </w:r>
            <w:r>
              <w:rPr>
                <w:rFonts w:ascii="Calibri" w:cs="Calibri" w:eastAsia="Calibri" w:hAnsi="Calibri"/>
                <w:color w:val="1F2429"/>
                <w:sz w:val="16"/>
                <w:szCs w:val="16"/>
              </w:rPr>
              <w:t xml:space="preserve"> — and the plan has to be specific, cheap and near-term or it sounds like deflection.</w:t>
            </w:r>
          </w:p>
        </w:tc>
      </w:tr>
      <w:tr>
        <w:tc>
          <w:tcPr>
            <w:tcW w:type="dxa" w:w="344"/>
            <w:shd w:fill="FFFFFF"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2</w:t>
            </w:r>
          </w:p>
        </w:tc>
        <w:tc>
          <w:tcPr>
            <w:tcW w:type="dxa" w:w="2983"/>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'Capitec already does this, free, to fifteen million people. Why do you exist?'</w:t>
            </w:r>
          </w:p>
        </w:tc>
        <w:tc>
          <w:tcPr>
            <w:tcW w:type="dxa" w:w="631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Every judge will search this during or after your pitch. Raising it yourself converts your biggest threat into evidence that you know your market.</w:t>
            </w:r>
          </w:p>
        </w:tc>
      </w:tr>
      <w:tr>
        <w:tc>
          <w:tcPr>
            <w:tcW w:type="dxa" w:w="344"/>
            <w:shd w:fill="F2F5F6"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3</w:t>
            </w:r>
          </w:p>
        </w:tc>
        <w:tc>
          <w:tcPr>
            <w:tcW w:type="dxa" w:w="2983"/>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'You work at Liberty. Isn't this a lead generator?'</w:t>
            </w:r>
          </w:p>
        </w:tc>
        <w:tc>
          <w:tcPr>
            <w:tcW w:type="dxa" w:w="631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It is the integrity question, and integrity questions are disqualifying rather than score-reducing. It must be answered in one breath, without defensiveness.</w:t>
            </w:r>
          </w:p>
        </w:tc>
      </w:tr>
      <w:tr>
        <w:tc>
          <w:tcPr>
            <w:tcW w:type="dxa" w:w="344"/>
            <w:shd w:fill="FFFFFF"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4</w:t>
            </w:r>
          </w:p>
        </w:tc>
        <w:tc>
          <w:tcPr>
            <w:tcW w:type="dxa" w:w="2983"/>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'You're one person with a full-time job. What happens when you burn out?'</w:t>
            </w:r>
          </w:p>
        </w:tc>
        <w:tc>
          <w:tcPr>
            <w:tcW w:type="dxa" w:w="631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most common cause of death in this category, and judges know it. The answer is not reassurance; it is sequencing.</w:t>
            </w:r>
          </w:p>
        </w:tc>
      </w:tr>
      <w:tr>
        <w:tc>
          <w:tcPr>
            <w:tcW w:type="dxa" w:w="344"/>
            <w:shd w:fill="F2F5F6"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5</w:t>
            </w:r>
          </w:p>
        </w:tc>
        <w:tc>
          <w:tcPr>
            <w:tcW w:type="dxa" w:w="2983"/>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much do you need, exactly, and what does it buy?'</w:t>
            </w:r>
          </w:p>
        </w:tc>
        <w:tc>
          <w:tcPr>
            <w:tcW w:type="dxa" w:w="631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question most founders answer worst. A precise, tiered, line-itemed number is a differentiator in itself. See the companion funding document.</w:t>
            </w:r>
          </w:p>
        </w:tc>
      </w:tr>
    </w:tbl>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1.  Founder, team and capacity</w:t>
      </w:r>
    </w:p>
    <w:p>
      <w:pPr>
        <w:spacing w:after="140" w:line="250"/>
      </w:pPr>
      <w:r>
        <w:rPr>
          <w:rFonts w:ascii="Calibri" w:cs="Calibri" w:eastAsia="Calibri" w:hAnsi="Calibri"/>
          <w:i/>
          <w:iCs/>
          <w:color w:val="6B7280"/>
          <w:sz w:val="16"/>
          <w:szCs w:val="16"/>
        </w:rPr>
        <w:t xml:space="preserve">23 questions. This is where the solo-founder challenge lives, and where student competitions spend the most time.</w:t>
      </w:r>
    </w:p>
    <w:tbl>
      <w:tblPr>
        <w:tblW w:type="dxa" w:w="9638"/>
        <w:tblBorders>
          <w:top w:val="single" w:color="C9D2D4" w:sz="4"/>
          <w:left w:val="none"/>
          <w:bottom w:val="single" w:color="C9D2D4" w:sz="4"/>
          <w:right w:val="none"/>
          <w:insideH w:val="single" w:color="DCE3E5" w:sz="2"/>
          <w:insideV w:val="single" w:color="DCE3E5" w:sz="2"/>
        </w:tblBorders>
      </w:tblPr>
      <w:tblGrid>
        <w:gridCol w:w="445"/>
        <w:gridCol w:w="2595"/>
        <w:gridCol w:w="2171"/>
        <w:gridCol w:w="4427"/>
      </w:tblGrid>
      <w:tr>
        <w:trPr>
          <w:tblHeader/>
        </w:trPr>
        <w:tc>
          <w:tcPr>
            <w:tcW w:type="dxa" w:w="44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t>
            </w:r>
          </w:p>
        </w:tc>
        <w:tc>
          <w:tcPr>
            <w:tcW w:type="dxa" w:w="259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The question</w:t>
            </w:r>
          </w:p>
        </w:tc>
        <w:tc>
          <w:tcPr>
            <w:tcW w:type="dxa" w:w="217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What they are really testing</w:t>
            </w:r>
          </w:p>
        </w:tc>
        <w:tc>
          <w:tcPr>
            <w:tcW w:type="dxa" w:w="442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How to answer it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You're building this alone. Why should we believe you can execute?</w:t>
            </w:r>
            <w:r>
              <w:rPr>
                <w:rFonts w:ascii="Calibri" w:cs="Calibri" w:eastAsia="Calibri" w:hAnsi="Calibri"/>
                <w:color w:val="1F2429"/>
                <w:sz w:val="16"/>
                <w:szCs w:val="16"/>
              </w:rPr>
              <w:t xml:space="preserve"> [S][I][M]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Execution risk, and whether you are self-aware about it</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Concede fully — it is the single biggest risk. Then: the hardest and slowest asset is already built (2 440 hand-authored variants, 168 concepts, 41 bank files, an SM-2 spacing engine, a mastery loop, a statement-import pipeline with bank-specific parsers). That took a year and cannot be bought. What remains — payments, a landing page, store submission — is standard work with a known cost. Name the first hire and why: a content author, because content is the moat and it is your bottleneck.</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1.2</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You have a full-time job at Liberty. Is this a hobby?</w:t>
            </w:r>
            <w:r>
              <w:rPr>
                <w:rFonts w:ascii="Calibri" w:cs="Calibri" w:eastAsia="Calibri" w:hAnsi="Calibri"/>
                <w:color w:val="1F2429"/>
                <w:sz w:val="16"/>
                <w:szCs w:val="16"/>
              </w:rPr>
              <w:t xml:space="preserve"> [S][I]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Commitment, and whether the opportunity cost is real</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Do not oversell. Give the honest structure: what hours go in, what has shipped in the last 90 days as proof of throughput, and the specific trigger at which you go full-time. A named trigger ('a signed institutional pilot, or R40 000 monthly recurring revenue') beats a declaration of passion every time.</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1.3</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happens to Notho if you get hit by a bus?</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Key-person risk and documentation discipline</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Strong answer available. The repository is documented to an unusual standard: architecture docs, a source-controlled regulatory figures file, a question voice guide, an analytics playbook, 240 passing unit tests and two security reviews. Another developer could pick it up. Say that, then concede the content voice is harder to transfer and that is a reason to hire an author early.</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1.4</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Why you? What makes you the right person for this specific problem?</w:t>
            </w:r>
            <w:r>
              <w:rPr>
                <w:rFonts w:ascii="Calibri" w:cs="Calibri" w:eastAsia="Calibri" w:hAnsi="Calibri"/>
                <w:color w:val="1F2429"/>
                <w:sz w:val="16"/>
                <w:szCs w:val="16"/>
              </w:rPr>
              <w:t xml:space="preserve"> [S][M]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Founder–market fit</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Three-part: you are a </w:t>
            </w:r>
            <w:r>
              <w:rPr>
                <w:rFonts w:ascii="Calibri" w:cs="Calibri" w:eastAsia="Calibri" w:hAnsi="Calibri"/>
                <w:b/>
                <w:bCs/>
                <w:color w:val="1F2429"/>
                <w:sz w:val="16"/>
                <w:szCs w:val="16"/>
              </w:rPr>
              <w:t xml:space="preserve">qualified financial adviser</w:t>
            </w:r>
            <w:r>
              <w:rPr>
                <w:rFonts w:ascii="Calibri" w:cs="Calibri" w:eastAsia="Calibri" w:hAnsi="Calibri"/>
                <w:color w:val="1F2429"/>
                <w:sz w:val="16"/>
                <w:szCs w:val="16"/>
              </w:rPr>
              <w:t xml:space="preserve"> so you know what is actually true; you built and shipped the product yourself so you know what is actually possible; and you have run community workshops so you know what actually confuses people. Very few people in South Africa hold all three. Lead with the third — it is the one judges remember.</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1.5</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have you personally sacrificed for this?</w:t>
            </w:r>
            <w:r>
              <w:rPr>
                <w:rFonts w:ascii="Calibri" w:cs="Calibri" w:eastAsia="Calibri" w:hAnsi="Calibri"/>
                <w:color w:val="1F2429"/>
                <w:sz w:val="16"/>
                <w:szCs w:val="16"/>
              </w:rPr>
              <w:t xml:space="preserve"> [S][M]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Commitment, authenticity</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Answer concretely and without self-pity. Judges are testing whether the story is real, not whether it is heroic.</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1.6</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Who else is on the team? Advisors? Board?</w:t>
            </w:r>
            <w:r>
              <w:rPr>
                <w:rFonts w:ascii="Calibri" w:cs="Calibri" w:eastAsia="Calibri" w:hAnsi="Calibri"/>
                <w:color w:val="1F2429"/>
                <w:sz w:val="16"/>
                <w:szCs w:val="16"/>
              </w:rPr>
              <w:t xml:space="preserve"> [I][M]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Governance and whether you take counsel</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Weak today.</w:t>
            </w:r>
            <w:r>
              <w:rPr>
                <w:rFonts w:ascii="Calibri" w:cs="Calibri" w:eastAsia="Calibri" w:hAnsi="Calibri"/>
                <w:color w:val="C0392B"/>
                <w:sz w:val="16"/>
                <w:szCs w:val="16"/>
              </w:rPr>
              <w:t xml:space="preserve"> There is no advisory board. The dossier recommends constituting one with at least one compliance professional and one consumer-education academic. If you cannot name advisors, say that this is a gap you have already identified and that the advisory board is a named use of funds.</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1.7</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biggest weakness as a founder?</w:t>
            </w:r>
            <w:r>
              <w:rPr>
                <w:rFonts w:ascii="Calibri" w:cs="Calibri" w:eastAsia="Calibri" w:hAnsi="Calibri"/>
                <w:color w:val="1F2429"/>
                <w:sz w:val="16"/>
                <w:szCs w:val="16"/>
              </w:rPr>
              <w:t xml:space="preserve"> [S][I]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Self-awareness. The classic trap question</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Give a real one that you have a mitigation for. The defensible answer here is that you build the parts you enjoy — content and pedagogy — and defer the commercial infrastructure. You know this because an independent review of your own repository found it. That is a strong answer because it demonstrates you commission criticism of yourself.</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1.8</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Have you ever failed at anything? What did you learn?</w:t>
            </w:r>
            <w:r>
              <w:rPr>
                <w:rFonts w:ascii="Calibri" w:cs="Calibri" w:eastAsia="Calibri" w:hAnsi="Calibri"/>
                <w:color w:val="1F2429"/>
                <w:sz w:val="16"/>
                <w:szCs w:val="16"/>
              </w:rPr>
              <w:t xml:space="preserve"> [S]</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Resilience and honesty</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Have one specific, non-cosmetic answer ready. Avoid the humble-brag.</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1.9</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Why haven't you hired anyone yet?</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it is capital constraint or an inability to delegate</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Be honest about which it is. If it is capital, say so and point to the funding document. If it is partly reluctance to hand over content voice, say that too — it is a more interesting answer and it is true.</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1.10</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Can you actually manage people?</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Scaling capability</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You run The Solution Digital, a web design agency. Use that. If team management there was limited, say so rather than inflating it.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1.11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if a bank offers you a job to shut this down?</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Motivation and negotiating posture</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Do not perform indignation. The interesting answer is that a bank is far more likely to want to </w:t>
            </w:r>
            <w:r>
              <w:rPr>
                <w:rFonts w:ascii="Calibri" w:cs="Calibri" w:eastAsia="Calibri" w:hAnsi="Calibri"/>
                <w:i/>
                <w:iCs/>
                <w:color w:val="1F2429"/>
                <w:sz w:val="16"/>
                <w:szCs w:val="16"/>
              </w:rPr>
              <w:t xml:space="preserve">buy the programme</w:t>
            </w:r>
            <w:r>
              <w:rPr>
                <w:rFonts w:ascii="Calibri" w:cs="Calibri" w:eastAsia="Calibri" w:hAnsi="Calibri"/>
                <w:color w:val="1F2429"/>
                <w:sz w:val="16"/>
                <w:szCs w:val="16"/>
              </w:rPr>
              <w:t xml:space="preserve"> than to buy you out, and under Conduct Standard 1 that is a live commercial route rather than an insult.</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1.12</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do you handle criticism of your product?</w:t>
            </w:r>
            <w:r>
              <w:rPr>
                <w:rFonts w:ascii="Calibri" w:cs="Calibri" w:eastAsia="Calibri" w:hAnsi="Calibri"/>
                <w:color w:val="1F2429"/>
                <w:sz w:val="16"/>
                <w:szCs w:val="16"/>
              </w:rPr>
              <w:t xml:space="preserve"> [S][I]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Coachability</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Point at the evidence dossier itself: you commissioned an adversarial review of your own company and it found eleven errors in its own first draft, which are published in an appendix rather than deleted. That is the answer.</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1.13</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You're a financial adviser, not a developer. Who built this?</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Technical credibility</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You did. Be specific about the stack — Next.js 16, React 19, TypeScript, Supabase with row-level security, ~39 migrations, a service worker and web push. If AI tooling assisted, say so plainly; in 2026 that is not a weakness, and pretending otherwise is the risk.</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1.14</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many hours a week does Notho actually get?</w:t>
            </w:r>
            <w:r>
              <w:rPr>
                <w:rFonts w:ascii="Calibri" w:cs="Calibri" w:eastAsia="Calibri" w:hAnsi="Calibri"/>
                <w:color w:val="1F2429"/>
                <w:sz w:val="16"/>
                <w:szCs w:val="16"/>
              </w:rPr>
              <w:t xml:space="preserve"> [S][I]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Reality check on throughput</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Give the number. Then give the output: commits, lessons authored, features shipped in the last quarter. Output is more persuasive than hours.</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1.15</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co-founder plan?</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you have thought past solo</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 commercial or distribution co-founder is the honest gap, not a technical one. Say what you would look for.</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1.16</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Are you coachable, or are you married to your design decisions?</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hearts question in disguise</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Best possible proof: the review recommended re-specifying the hearts mechanic on evidence grounds and you changed it. Have that example ready.</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1.17</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does your family think?</w:t>
            </w:r>
            <w:r>
              <w:rPr>
                <w:rFonts w:ascii="Calibri" w:cs="Calibri" w:eastAsia="Calibri" w:hAnsi="Calibri"/>
                <w:color w:val="1F2429"/>
                <w:sz w:val="16"/>
                <w:szCs w:val="16"/>
              </w:rPr>
              <w:t xml:space="preserve"> [S]</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Support structure, resilience</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Straightforward. Judges ask this to see the person.</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1.18</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will you use a mentor if we assign one?</w:t>
            </w:r>
            <w:r>
              <w:rPr>
                <w:rFonts w:ascii="Calibri" w:cs="Calibri" w:eastAsia="Calibri" w:hAnsi="Calibri"/>
                <w:color w:val="1F2429"/>
                <w:sz w:val="16"/>
                <w:szCs w:val="16"/>
              </w:rPr>
              <w:t xml:space="preserve"> [S][M]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the programme's non-cash value lands</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Be specific: distribution introductions and B2B sales process, not product advice. Naming what you do </w:t>
            </w:r>
            <w:r>
              <w:rPr>
                <w:rFonts w:ascii="Calibri" w:cs="Calibri" w:eastAsia="Calibri" w:hAnsi="Calibri"/>
                <w:i/>
                <w:iCs/>
                <w:color w:val="1F2429"/>
                <w:sz w:val="16"/>
                <w:szCs w:val="16"/>
              </w:rPr>
              <w:t xml:space="preserve">not</w:t>
            </w:r>
            <w:r>
              <w:rPr>
                <w:rFonts w:ascii="Calibri" w:cs="Calibri" w:eastAsia="Calibri" w:hAnsi="Calibri"/>
                <w:color w:val="1F2429"/>
                <w:sz w:val="16"/>
                <w:szCs w:val="16"/>
              </w:rPr>
              <w:t xml:space="preserve"> need mentoring on is a strong signal.</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1.19</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Are you still a student? How does that fit?</w:t>
            </w:r>
            <w:r>
              <w:rPr>
                <w:rFonts w:ascii="Calibri" w:cs="Calibri" w:eastAsia="Calibri" w:hAnsi="Calibri"/>
                <w:color w:val="1F2429"/>
                <w:sz w:val="16"/>
                <w:szCs w:val="16"/>
              </w:rPr>
              <w:t xml:space="preserve"> [S]</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Eligibility and time</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Answer factually — UCT affiliation, current status. Do not blur it; eligibility fraud disqualifies.</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1.20</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Who owns the IP? Does Liberty or UCT have a claim?</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 real diligence question most founders have not thought about</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Check before you are asked.</w:t>
            </w:r>
            <w:r>
              <w:rPr>
                <w:rFonts w:ascii="Calibri" w:cs="Calibri" w:eastAsia="Calibri" w:hAnsi="Calibri"/>
                <w:color w:val="C0392B"/>
                <w:sz w:val="16"/>
                <w:szCs w:val="16"/>
              </w:rPr>
              <w:t xml:space="preserve"> Employment contracts and university IP policies can both capture work. Confirm your position in writing. If unresolved, say it is being confirmed rather than guessing.</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1.21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exit plan?</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Ambition and realism</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Do not say 'we're not thinking about exit'. The credible SA path is acquisition by a bank, insurer or retirement-fund administrator that needs a Conduct-Standard-compliant education programme with an evaluation attached. Name that.</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1.22</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Have you invested your own money? How much?</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Skin in the game</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Give the number, including opportunity cost of unpaid time. Judges discount vague answers.</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1.23</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would make you quit?</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Honesty and self-knowledge</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 good answer names a falsification condition: 'if we measure a cohort and find no behaviour change, and can't fix it, I shouldn't keep taking people's money or attention.' That answer wins rooms.</w:t>
            </w:r>
          </w:p>
        </w:tc>
      </w:tr>
    </w:tbl>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2.  The problem and the evidence</w:t>
      </w:r>
    </w:p>
    <w:p>
      <w:pPr>
        <w:spacing w:after="140" w:line="250"/>
      </w:pPr>
      <w:r>
        <w:rPr>
          <w:rFonts w:ascii="Calibri" w:cs="Calibri" w:eastAsia="Calibri" w:hAnsi="Calibri"/>
          <w:i/>
          <w:iCs/>
          <w:color w:val="6B7280"/>
          <w:sz w:val="16"/>
          <w:szCs w:val="16"/>
        </w:rPr>
        <w:t xml:space="preserve">21 questions. Notho's strongest category. Expect impact judges to go deepest here.</w:t>
      </w:r>
    </w:p>
    <w:tbl>
      <w:tblPr>
        <w:tblW w:type="dxa" w:w="9638"/>
        <w:tblBorders>
          <w:top w:val="single" w:color="C9D2D4" w:sz="4"/>
          <w:left w:val="none"/>
          <w:bottom w:val="single" w:color="C9D2D4" w:sz="4"/>
          <w:right w:val="none"/>
          <w:insideH w:val="single" w:color="DCE3E5" w:sz="2"/>
          <w:insideV w:val="single" w:color="DCE3E5" w:sz="2"/>
        </w:tblBorders>
      </w:tblPr>
      <w:tblGrid>
        <w:gridCol w:w="445"/>
        <w:gridCol w:w="2595"/>
        <w:gridCol w:w="2171"/>
        <w:gridCol w:w="4427"/>
      </w:tblGrid>
      <w:tr>
        <w:trPr>
          <w:tblHeader/>
        </w:trPr>
        <w:tc>
          <w:tcPr>
            <w:tcW w:type="dxa" w:w="44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t>
            </w:r>
          </w:p>
        </w:tc>
        <w:tc>
          <w:tcPr>
            <w:tcW w:type="dxa" w:w="259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The question</w:t>
            </w:r>
          </w:p>
        </w:tc>
        <w:tc>
          <w:tcPr>
            <w:tcW w:type="dxa" w:w="217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What they are really testing</w:t>
            </w:r>
          </w:p>
        </w:tc>
        <w:tc>
          <w:tcPr>
            <w:tcW w:type="dxa" w:w="442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How to answer it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Is financial illiteracy really the problem, or is it just that people are poor?</w:t>
            </w:r>
            <w:r>
              <w:rPr>
                <w:rFonts w:ascii="Calibri" w:cs="Calibri" w:eastAsia="Calibri" w:hAnsi="Calibri"/>
                <w:color w:val="1F2429"/>
                <w:sz w:val="16"/>
                <w:szCs w:val="16"/>
              </w:rPr>
              <w:t xml:space="preserve"> [M][I]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you understand your own causal claim</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strongest question in this category and you must concede most of it. Cole, Sampson and Zia (2011, </w:t>
            </w:r>
            <w:r>
              <w:rPr>
                <w:rFonts w:ascii="Calibri" w:cs="Calibri" w:eastAsia="Calibri" w:hAnsi="Calibri"/>
                <w:i/>
                <w:iCs/>
                <w:color w:val="1F2429"/>
                <w:sz w:val="16"/>
                <w:szCs w:val="16"/>
              </w:rPr>
              <w:t xml:space="preserve">Journal of Finance</w:t>
            </w:r>
            <w:r>
              <w:rPr>
                <w:rFonts w:ascii="Calibri" w:cs="Calibri" w:eastAsia="Calibri" w:hAnsi="Calibri"/>
                <w:color w:val="1F2429"/>
                <w:sz w:val="16"/>
                <w:szCs w:val="16"/>
              </w:rPr>
              <w:t xml:space="preserve">) found education did not move account opening; a price subsidy moved it from 3.5% to 12.7%. For a large share of South Africans the binding constraint is income, not knowledge. Then narrow the claim: Notho targets people who </w:t>
            </w:r>
            <w:r>
              <w:rPr>
                <w:rFonts w:ascii="Calibri" w:cs="Calibri" w:eastAsia="Calibri" w:hAnsi="Calibri"/>
                <w:i/>
                <w:iCs/>
                <w:color w:val="1F2429"/>
                <w:sz w:val="16"/>
                <w:szCs w:val="16"/>
              </w:rPr>
              <w:t xml:space="preserve">have</w:t>
            </w:r>
            <w:r>
              <w:rPr>
                <w:rFonts w:ascii="Calibri" w:cs="Calibri" w:eastAsia="Calibri" w:hAnsi="Calibri"/>
                <w:color w:val="1F2429"/>
                <w:sz w:val="16"/>
                <w:szCs w:val="16"/>
              </w:rPr>
              <w:t xml:space="preserve"> money moving through their hands and are making consequential decisions badly — 5.6 million two-pot withdrawals is the proof that this population exists and is large.</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2.2</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Where does your 42% financial literacy figure come from?</w:t>
            </w:r>
            <w:r>
              <w:rPr>
                <w:rFonts w:ascii="Calibri" w:cs="Calibri" w:eastAsia="Calibri" w:hAnsi="Calibri"/>
                <w:color w:val="1F2429"/>
                <w:sz w:val="16"/>
                <w:szCs w:val="16"/>
              </w:rPr>
              <w:t xml:space="preserve"> [S][I][M]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you know your own sources</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Fix this before your next pitch.</w:t>
            </w:r>
            <w:r>
              <w:rPr>
                <w:rFonts w:ascii="Calibri" w:cs="Calibri" w:eastAsia="Calibri" w:hAnsi="Calibri"/>
                <w:color w:val="C0392B"/>
                <w:sz w:val="16"/>
                <w:szCs w:val="16"/>
              </w:rPr>
              <w:t xml:space="preserve"> The business plan attributes 42% to the World Bank. It is the </w:t>
            </w:r>
            <w:r>
              <w:rPr>
                <w:rFonts w:ascii="Calibri" w:cs="Calibri" w:eastAsia="Calibri" w:hAnsi="Calibri"/>
                <w:b/>
                <w:bCs/>
                <w:color w:val="C0392B"/>
                <w:sz w:val="16"/>
                <w:szCs w:val="16"/>
              </w:rPr>
              <w:t xml:space="preserve">S&amp;P Global FinLit Survey</w:t>
            </w:r>
            <w:r>
              <w:rPr>
                <w:rFonts w:ascii="Calibri" w:cs="Calibri" w:eastAsia="Calibri" w:hAnsi="Calibri"/>
                <w:color w:val="C0392B"/>
                <w:sz w:val="16"/>
                <w:szCs w:val="16"/>
              </w:rPr>
              <w:t xml:space="preserve"> (Klapper, Lusardi &amp; van Oudheusden, 2015), published via GFLEC. Better still, retire it and lead with the OECD/INFE 2023 finding that </w:t>
            </w:r>
            <w:r>
              <w:rPr>
                <w:rFonts w:ascii="Calibri" w:cs="Calibri" w:eastAsia="Calibri" w:hAnsi="Calibri"/>
                <w:b/>
                <w:bCs/>
                <w:color w:val="C0392B"/>
                <w:sz w:val="16"/>
                <w:szCs w:val="16"/>
              </w:rPr>
              <w:t xml:space="preserve">25% of South Africans answered the inflation question correctly, among the lowest of 39 economies.</w:t>
            </w:r>
            <w:r>
              <w:rPr>
                <w:rFonts w:ascii="Calibri" w:cs="Calibri" w:eastAsia="Calibri" w:hAnsi="Calibri"/>
                <w:color w:val="C0392B"/>
                <w:sz w:val="16"/>
                <w:szCs w:val="16"/>
              </w:rPr>
              <w:t xml:space="preserve"> Recent, unimpeachable, and it maps to a lesson you already ship.</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2.3</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Four surveys give four different literacy numbers. Which is right?</w:t>
            </w:r>
            <w:r>
              <w:rPr>
                <w:rFonts w:ascii="Calibri" w:cs="Calibri" w:eastAsia="Calibri" w:hAnsi="Calibri"/>
                <w:color w:val="1F2429"/>
                <w:sz w:val="16"/>
                <w:szCs w:val="16"/>
              </w:rPr>
              <w:t xml:space="preserve"> [M]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Statistical literacy</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Excellent question to be asked. They measure different constructs: FSCA/HSRC 2020 is a composite of knowledge, attitudes and behaviour (52/100); S&amp;P and NIDS are knowledge thresholds (42% and 40.6%); OECD/INFE is item-level. Saying this out loud demonstrates you read the instruments rather than the headlines.</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2.4</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do you know this problem is getting worse, not better?</w:t>
            </w:r>
            <w:r>
              <w:rPr>
                <w:rFonts w:ascii="Calibri" w:cs="Calibri" w:eastAsia="Calibri" w:hAnsi="Calibri"/>
                <w:color w:val="1F2429"/>
                <w:sz w:val="16"/>
                <w:szCs w:val="16"/>
              </w:rPr>
              <w:t xml:space="preserve"> [M]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Trend evidence</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Household debt to disposable income rose to 62.2% in Q1 2026 from 61.8% in Q4 2025 (SARB). Unemployment rose to 32.7% with employment down 345 000 quarter on quarter (Stats SA QLFS Q1:2026). Two-pot withdrawals reached R79.3bn across 5.6 million directives by February 2026, against a SARS first-year tax forecast of about R5bn that was exceeded many times over.</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2.5</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Two-pot is a once-off event. What happens when it normalises?</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your demand signal is durable</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Concede the framing is partly right, then correct it: two-pot is now an annual recurring decision, not an event, and by 2026 National Treasury was publicly considering further access to retirement savings. The deeper point is that two-pot revealed a </w:t>
            </w:r>
            <w:r>
              <w:rPr>
                <w:rFonts w:ascii="Calibri" w:cs="Calibri" w:eastAsia="Calibri" w:hAnsi="Calibri"/>
                <w:i/>
                <w:iCs/>
                <w:color w:val="1F2429"/>
                <w:sz w:val="16"/>
                <w:szCs w:val="16"/>
              </w:rPr>
              <w:t xml:space="preserve">pattern</w:t>
            </w:r>
            <w:r>
              <w:rPr>
                <w:rFonts w:ascii="Calibri" w:cs="Calibri" w:eastAsia="Calibri" w:hAnsi="Calibri"/>
                <w:color w:val="1F2429"/>
                <w:sz w:val="16"/>
                <w:szCs w:val="16"/>
              </w:rPr>
              <w:t xml:space="preserve"> — South Africans seek plain-language financial explanation the moment a consequence attaches. That pattern repeats every February at Budget, at every first salary, at every retrenchment.</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2.6</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Aren't people already saving through stokvels without your app?</w:t>
            </w:r>
            <w:r>
              <w:rPr>
                <w:rFonts w:ascii="Calibri" w:cs="Calibri" w:eastAsia="Calibri" w:hAnsi="Calibri"/>
                <w:color w:val="1F2429"/>
                <w:sz w:val="16"/>
                <w:szCs w:val="16"/>
              </w:rPr>
              <w:t xml:space="preserve"> [M]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you understand existing behaviour</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Yes — roughly 800 000 stokvels, 11 million members, about R50bn a year. This is the best evidence in the country that South Africans </w:t>
            </w:r>
            <w:r>
              <w:rPr>
                <w:rFonts w:ascii="Calibri" w:cs="Calibri" w:eastAsia="Calibri" w:hAnsi="Calibri"/>
                <w:i/>
                <w:iCs/>
                <w:color w:val="1F2429"/>
                <w:sz w:val="16"/>
                <w:szCs w:val="16"/>
              </w:rPr>
              <w:t xml:space="preserve">will</w:t>
            </w:r>
            <w:r>
              <w:rPr>
                <w:rFonts w:ascii="Calibri" w:cs="Calibri" w:eastAsia="Calibri" w:hAnsi="Calibri"/>
                <w:color w:val="1F2429"/>
                <w:sz w:val="16"/>
                <w:szCs w:val="16"/>
              </w:rPr>
              <w:t xml:space="preserve"> commit to a savings discipline. It argues for building with that behaviour rather than against it, which is why the removal of the stokvel feature is under review as a commitment device.</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2.7</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does your app add for someone earning R6 000 a month?</w:t>
            </w:r>
            <w:r>
              <w:rPr>
                <w:rFonts w:ascii="Calibri" w:cs="Calibri" w:eastAsia="Calibri" w:hAnsi="Calibri"/>
                <w:color w:val="1F2429"/>
                <w:sz w:val="16"/>
                <w:szCs w:val="16"/>
              </w:rPr>
              <w:t xml:space="preserve"> [M]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the mission is real or aspirational</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honest answer is a narrow one and it is better than a broad one: not compound-interest theory, but which debit order to cancel first when the account will not cover them all, and why — delivered on the day it matters. If you cannot say that, the targeting is wrong.</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2.8</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Is your beachhead right? Youth unemployment is 45.8%.</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Segment realism</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Concede the sequencing is wrong in the current plan. Two-pot revealed-preference data puts 35–44 year-olds at 42% of withdrawers and 25–34 at only 22%. The first market is employed 28–45 year-olds facing a specific decision, reached through employers and fund administrators. The younger cohort remains the mission and the brand.</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2.9</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Have you spoken to actual users? How many?</w:t>
            </w:r>
            <w:r>
              <w:rPr>
                <w:rFonts w:ascii="Calibri" w:cs="Calibri" w:eastAsia="Calibri" w:hAnsi="Calibri"/>
                <w:color w:val="1F2429"/>
                <w:sz w:val="16"/>
                <w:szCs w:val="16"/>
              </w:rPr>
              <w:t xml:space="preserve"> [S][I][M]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Customer discovery rigour</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Answer with a number and the method. Workshops and TikTok audience count if quantified. If the number is small, say so and make user interviews a named use of funds. A vague 'lots of people' answer is worse than a small honest one.</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2.10</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did users tell you that surprised you?</w:t>
            </w:r>
            <w:r>
              <w:rPr>
                <w:rFonts w:ascii="Calibri" w:cs="Calibri" w:eastAsia="Calibri" w:hAnsi="Calibri"/>
                <w:color w:val="1F2429"/>
                <w:sz w:val="16"/>
                <w:szCs w:val="16"/>
              </w:rPr>
              <w:t xml:space="preserve"> [S][I]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discovery was real or confirmatory</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Have one specific, counter-intuitive finding ready. If your only findings confirmed what you already believed, that is itself a signal you should acknowledge.</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2.11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Isn't this just a nice-to-have?</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Urgency of the pain</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R21.4bn in tax paid on retirement withdrawals in eighteen months is the number to reach for. That is money destroyed by decisions people did not understand.</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2.12</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Why hasn't anyone solved this already?</w:t>
            </w:r>
            <w:r>
              <w:rPr>
                <w:rFonts w:ascii="Calibri" w:cs="Calibri" w:eastAsia="Calibri" w:hAnsi="Calibri"/>
                <w:color w:val="1F2429"/>
                <w:sz w:val="16"/>
                <w:szCs w:val="16"/>
              </w:rPr>
              <w:t xml:space="preserve"> [S][I]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you understand the structural barrier</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Because the constraint is distribution economics, not product. Banks solved distribution but cannot be product-neutral. Independents can be neutral but cannot afford acquisition. That is a real structural gap and it is why the whitespace persists.</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2.13</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Is low financial literacy a South African problem or a global one?</w:t>
            </w:r>
            <w:r>
              <w:rPr>
                <w:rFonts w:ascii="Calibri" w:cs="Calibri" w:eastAsia="Calibri" w:hAnsi="Calibri"/>
                <w:color w:val="1F2429"/>
                <w:sz w:val="16"/>
                <w:szCs w:val="16"/>
              </w:rPr>
              <w:t xml:space="preserve"> [M]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Context and comparative framing</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Both, but the SA severity is specific and documented, and the product's value is in the localisation — SARS, two-pot, TFSA limits, debit-order dispute windows, the National Financial Ombud. A global app cannot teach any of it correctly.</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2.14</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Aren't schools supposed to do this?</w:t>
            </w:r>
            <w:r>
              <w:rPr>
                <w:rFonts w:ascii="Calibri" w:cs="Calibri" w:eastAsia="Calibri" w:hAnsi="Calibri"/>
                <w:color w:val="1F2429"/>
                <w:sz w:val="16"/>
                <w:szCs w:val="16"/>
              </w:rPr>
              <w:t xml:space="preserve"> [M][S]</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Systemic thinking</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Bruhn et al. (2016) evaluated exactly that in Brazil across 892 schools: proficiency rose 0.25 SD, and expensive credit use also rose. School-based delivery is not a solved alternative; it has its own documented failure modes.</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2.15</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Your business plan says 73% live paycheque to paycheque. Source?</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Citation discipline</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That figure is cited to the Old Mutual Savings Monitor 2023 and is stale. The 2026 Monitor is the current source and gives a richer picture — 40% highly or overwhelmingly financially stressed, but also 57% running multiple income streams. Update it.</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2.16</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Doesn't the Old Mutual data show people are already resourceful?</w:t>
            </w:r>
            <w:r>
              <w:rPr>
                <w:rFonts w:ascii="Calibri" w:cs="Calibri" w:eastAsia="Calibri" w:hAnsi="Calibri"/>
                <w:color w:val="1F2429"/>
                <w:sz w:val="16"/>
                <w:szCs w:val="16"/>
              </w:rPr>
              <w:t xml:space="preserve"> [M]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you cherry-pick</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Yes, and you should raise it yourself. 57% run multiple income streams, up from 50% in 2023; 47% own a business. That reframes the problem from ignorance to decision support under volume — which is a better problem statement and better matches your Business Finance and Money Psychology content.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2.17</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big is the problem in rands?</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Quantification</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R21.4bn in avoidable tax on two-pot withdrawals in 18 months; 10.19 million of 28.32 million credit-active consumers with impaired records (NCR, Q3 2024). Note the vintage when you quote it.</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2.18</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Who else has validated that this problem is worth solving?</w:t>
            </w:r>
            <w:r>
              <w:rPr>
                <w:rFonts w:ascii="Calibri" w:cs="Calibri" w:eastAsia="Calibri" w:hAnsi="Calibri"/>
                <w:color w:val="1F2429"/>
                <w:sz w:val="16"/>
                <w:szCs w:val="16"/>
              </w:rPr>
              <w:t xml:space="preserve"> [M]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External endorsement</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FSCA made financial education a regulated activity via Conduct Standard 1 of 2025, in force since 26 March 2026, and National Treasury is finalising a financial education policy. A regulator writing a standard is the strongest possible third-party validation of the problem.</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2.19</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Is your evidence current?</w:t>
            </w:r>
            <w:r>
              <w:rPr>
                <w:rFonts w:ascii="Calibri" w:cs="Calibri" w:eastAsia="Calibri" w:hAnsi="Calibri"/>
                <w:color w:val="1F2429"/>
                <w:sz w:val="16"/>
                <w:szCs w:val="16"/>
              </w:rPr>
              <w:t xml:space="preserve"> [I][M]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Rigour</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Say which figures are current and which are not. NCR is Q3 2024; FSCA/HSRC is 2020. Volunteering vintage is a credibility multiplier.</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2.20</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Why should a judge trust your numbers?</w:t>
            </w:r>
            <w:r>
              <w:rPr>
                <w:rFonts w:ascii="Calibri" w:cs="Calibri" w:eastAsia="Calibri" w:hAnsi="Calibri"/>
                <w:color w:val="1F2429"/>
                <w:sz w:val="16"/>
                <w:szCs w:val="16"/>
              </w:rPr>
              <w:t xml:space="preserve"> [S][I][M]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Source discipline</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Because every figure in the app is source-controlled in a single versioned document with a standing rule against inventing numbers, and because the research behind this pitch carries a verification ledger that lists what is verified, what is carried, and what is unknown.</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2.21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would prove you wrong about the problem?</w:t>
            </w:r>
            <w:r>
              <w:rPr>
                <w:rFonts w:ascii="Calibri" w:cs="Calibri" w:eastAsia="Calibri" w:hAnsi="Calibri"/>
                <w:color w:val="1F2429"/>
                <w:sz w:val="16"/>
                <w:szCs w:val="16"/>
              </w:rPr>
              <w:t xml:space="preserve"> [M]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Falsifiability</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If measured cohorts show no behaviour change, or if the binding constraint turns out to be income for the segment you actually reach. Name the test.</w:t>
            </w:r>
          </w:p>
        </w:tc>
      </w:tr>
    </w:tbl>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3.  Product and learning science</w:t>
      </w:r>
    </w:p>
    <w:p>
      <w:pPr>
        <w:spacing w:after="140" w:line="250"/>
      </w:pPr>
      <w:r>
        <w:rPr>
          <w:rFonts w:ascii="Calibri" w:cs="Calibri" w:eastAsia="Calibri" w:hAnsi="Calibri"/>
          <w:i/>
          <w:iCs/>
          <w:color w:val="6B7280"/>
          <w:sz w:val="16"/>
          <w:szCs w:val="16"/>
        </w:rPr>
        <w:t xml:space="preserve">22 questions. Notho's best category. Judges rarely go this deep — but when a judge does, this is where you win outright.</w:t>
      </w:r>
    </w:p>
    <w:tbl>
      <w:tblPr>
        <w:tblW w:type="dxa" w:w="9638"/>
        <w:tblBorders>
          <w:top w:val="single" w:color="C9D2D4" w:sz="4"/>
          <w:left w:val="none"/>
          <w:bottom w:val="single" w:color="C9D2D4" w:sz="4"/>
          <w:right w:val="none"/>
          <w:insideH w:val="single" w:color="DCE3E5" w:sz="2"/>
          <w:insideV w:val="single" w:color="DCE3E5" w:sz="2"/>
        </w:tblBorders>
      </w:tblPr>
      <w:tblGrid>
        <w:gridCol w:w="445"/>
        <w:gridCol w:w="2595"/>
        <w:gridCol w:w="2171"/>
        <w:gridCol w:w="4427"/>
      </w:tblGrid>
      <w:tr>
        <w:trPr>
          <w:tblHeader/>
        </w:trPr>
        <w:tc>
          <w:tcPr>
            <w:tcW w:type="dxa" w:w="44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t>
            </w:r>
          </w:p>
        </w:tc>
        <w:tc>
          <w:tcPr>
            <w:tcW w:type="dxa" w:w="259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The question</w:t>
            </w:r>
          </w:p>
        </w:tc>
        <w:tc>
          <w:tcPr>
            <w:tcW w:type="dxa" w:w="217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What they are really testing</w:t>
            </w:r>
          </w:p>
        </w:tc>
        <w:tc>
          <w:tcPr>
            <w:tcW w:type="dxa" w:w="442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How to answer it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actually different about your app versus any other quiz app?</w:t>
            </w:r>
            <w:r>
              <w:rPr>
                <w:rFonts w:ascii="Calibri" w:cs="Calibri" w:eastAsia="Calibri" w:hAnsi="Calibri"/>
                <w:color w:val="1F2429"/>
                <w:sz w:val="16"/>
                <w:szCs w:val="16"/>
              </w:rPr>
              <w:t xml:space="preserve"> [S][I]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Product substance</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Three mechanics, none of which any South African competitor implements: </w:t>
            </w:r>
            <w:r>
              <w:rPr>
                <w:rFonts w:ascii="Calibri" w:cs="Calibri" w:eastAsia="Calibri" w:hAnsi="Calibri"/>
                <w:b/>
                <w:bCs/>
                <w:color w:val="1F2429"/>
                <w:sz w:val="16"/>
                <w:szCs w:val="16"/>
              </w:rPr>
              <w:t xml:space="preserve">retrieval practice</w:t>
            </w:r>
            <w:r>
              <w:rPr>
                <w:rFonts w:ascii="Calibri" w:cs="Calibri" w:eastAsia="Calibri" w:hAnsi="Calibri"/>
                <w:color w:val="1F2429"/>
                <w:sz w:val="16"/>
                <w:szCs w:val="16"/>
              </w:rPr>
              <w:t xml:space="preserve"> (every lesson is answer-driven, not read-then-quiz), a </w:t>
            </w:r>
            <w:r>
              <w:rPr>
                <w:rFonts w:ascii="Calibri" w:cs="Calibri" w:eastAsia="Calibri" w:hAnsi="Calibri"/>
                <w:b/>
                <w:bCs/>
                <w:color w:val="1F2429"/>
                <w:sz w:val="16"/>
                <w:szCs w:val="16"/>
              </w:rPr>
              <w:t xml:space="preserve">mastery gate</w:t>
            </w:r>
            <w:r>
              <w:rPr>
                <w:rFonts w:ascii="Calibri" w:cs="Calibri" w:eastAsia="Calibri" w:hAnsi="Calibri"/>
                <w:color w:val="1F2429"/>
                <w:sz w:val="16"/>
                <w:szCs w:val="16"/>
              </w:rPr>
              <w:t xml:space="preserve"> (a lesson cannot complete until every question has been answered correctly at least once), and </w:t>
            </w:r>
            <w:r>
              <w:rPr>
                <w:rFonts w:ascii="Calibri" w:cs="Calibri" w:eastAsia="Calibri" w:hAnsi="Calibri"/>
                <w:b/>
                <w:bCs/>
                <w:color w:val="1F2429"/>
                <w:sz w:val="16"/>
                <w:szCs w:val="16"/>
              </w:rPr>
              <w:t xml:space="preserve">SM-2 spaced repetition</w:t>
            </w:r>
            <w:r>
              <w:rPr>
                <w:rFonts w:ascii="Calibri" w:cs="Calibri" w:eastAsia="Calibri" w:hAnsi="Calibri"/>
                <w:color w:val="1F2429"/>
                <w:sz w:val="16"/>
                <w:szCs w:val="16"/>
              </w:rPr>
              <w:t xml:space="preserve"> across 168 concepts, where a miss resets a concept's review interval to one day. Those are the three best-evidenced mechanics in the learning sciences.</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3.2</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Can you prove the pedagogy claim, or is that marketing?</w:t>
            </w:r>
            <w:r>
              <w:rPr>
                <w:rFonts w:ascii="Calibri" w:cs="Calibri" w:eastAsia="Calibri" w:hAnsi="Calibri"/>
                <w:color w:val="1F2429"/>
                <w:sz w:val="16"/>
                <w:szCs w:val="16"/>
              </w:rPr>
              <w:t xml:space="preserve"> [I][M]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you can cite</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Rowland (2014, </w:t>
            </w:r>
            <w:r>
              <w:rPr>
                <w:rFonts w:ascii="Calibri" w:cs="Calibri" w:eastAsia="Calibri" w:hAnsi="Calibri"/>
                <w:i/>
                <w:iCs/>
                <w:color w:val="1F2429"/>
                <w:sz w:val="16"/>
                <w:szCs w:val="16"/>
              </w:rPr>
              <w:t xml:space="preserve">Psychological Bulletin</w:t>
            </w:r>
            <w:r>
              <w:rPr>
                <w:rFonts w:ascii="Calibri" w:cs="Calibri" w:eastAsia="Calibri" w:hAnsi="Calibri"/>
                <w:color w:val="1F2429"/>
                <w:sz w:val="16"/>
                <w:szCs w:val="16"/>
              </w:rPr>
              <w:t xml:space="preserve">): retrieval practice beats restudy at g = 0.50 across 159 effect sizes, with 81% of comparisons favouring retrieval. Cepeda et al. (2006) and Donoghue &amp; Hattie (2021) on spacing. Name the papers, not the concepts.</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3.3</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is this different from Duolingo?</w:t>
            </w:r>
            <w:r>
              <w:rPr>
                <w:rFonts w:ascii="Calibri" w:cs="Calibri" w:eastAsia="Calibri" w:hAnsi="Calibri"/>
                <w:color w:val="1F2429"/>
                <w:sz w:val="16"/>
                <w:szCs w:val="16"/>
              </w:rPr>
              <w:t xml:space="preserve"> [S][I]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you are copying a brand or a mechanism</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Duolingo's efficacy evidence is weaker than its brand — the foundational 2012 study was company-commissioned on a self-selected sample. Notho copies the mechanics that have independent evidence and rejects the ones that do not. Stop saying 'Duolingo for finance'; it invites the 'Duolingo for X always fails' objection and gives away your best differentiator.</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3.4</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Why 2 440 question variants? Isn't that overkill?</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the content investment was rational</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Two reasons. Anti-memorisation: four slots per lesson with three variants each, seeded per user and attempt, so two users rarely see the same questions and a replay differs from the first attempt. And transfer: a learner who answers the same TFSA question three times has learned that question; a learner who answers three different ones has learned the rule. That is Bjork's desirable-difficulties argument.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3.5</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Couldn't you generate all that content with AI in a weekend?</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Defensibility of the moat</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strongest version of the attack and it deserves a serious answer. Generation is cheap; </w:t>
            </w:r>
            <w:r>
              <w:rPr>
                <w:rFonts w:ascii="Calibri" w:cs="Calibri" w:eastAsia="Calibri" w:hAnsi="Calibri"/>
                <w:i/>
                <w:iCs/>
                <w:color w:val="1F2429"/>
                <w:sz w:val="16"/>
                <w:szCs w:val="16"/>
              </w:rPr>
              <w:t xml:space="preserve">verification</w:t>
            </w:r>
            <w:r>
              <w:rPr>
                <w:rFonts w:ascii="Calibri" w:cs="Calibri" w:eastAsia="Calibri" w:hAnsi="Calibri"/>
                <w:color w:val="1F2429"/>
                <w:sz w:val="16"/>
                <w:szCs w:val="16"/>
              </w:rPr>
              <w:t xml:space="preserve"> is not. Every figure has to be correct against SA tax law for the 2026/27 year, every distractor has to be plausible but defensibly wrong, and the answer options must not give themselves away — a failure mode you have already had to find and fix systematically across the corpus. The moat is the review discipline and the source-controlled figures file, not the keystrokes.</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3.6</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happens when tax law changes in February?</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Maintenance liability</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Concede it is a real and growing liability: 22 courses and 2 440 variants encode thresholds that change annually. The mitigation is that all figures are centralised in one versioned document rather than scattered through content, so the annual update is a scheduled release. Note honestly that the review process is not yet formally documented.</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3.7</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Is your content accurate? Who checks it?</w:t>
            </w:r>
            <w:r>
              <w:rPr>
                <w:rFonts w:ascii="Calibri" w:cs="Calibri" w:eastAsia="Calibri" w:hAnsi="Calibri"/>
                <w:color w:val="1F2429"/>
                <w:sz w:val="16"/>
                <w:szCs w:val="16"/>
              </w:rPr>
              <w:t xml:space="preserve"> [M][I]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Quality assurance</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 content-quality test suite enforces structural validity — unique slot and variant identifiers, valid concept identifiers, minimum variants per slot. Factual accuracy rests on the founder's advisory qualification plus the source-controlled figures document. Concede that independent expert review is not yet in place and that it is a named use of funds.</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3.8</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Why a web app and not a real app?</w:t>
            </w:r>
            <w:r>
              <w:rPr>
                <w:rFonts w:ascii="Calibri" w:cs="Calibri" w:eastAsia="Calibri" w:hAnsi="Calibri"/>
                <w:color w:val="1F2429"/>
                <w:sz w:val="16"/>
                <w:szCs w:val="16"/>
              </w:rPr>
              <w:t xml:space="preserve"> [S][I]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Technical judgement</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For South Africa the PWA is the right primary channel: no install friction, no storage cost on entry-level devices, instant updates, and offline-capable content. Twitter Lite and Pinterest both built PWAs specifically for low-connectivity markets. Stores are a discovery and credibility channel, and the Capacitor shell is already committed.</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3.9</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Why isn't it on the app stores yet?</w:t>
            </w:r>
            <w:r>
              <w:rPr>
                <w:rFonts w:ascii="Calibri" w:cs="Calibri" w:eastAsia="Calibri" w:hAnsi="Calibri"/>
                <w:color w:val="1F2429"/>
                <w:sz w:val="16"/>
                <w:szCs w:val="16"/>
              </w:rPr>
              <w:t xml:space="preserve"> [S][I]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Execution</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Answer without excuses: the shell and submission assets are committed; what remains is developer accounts, a maskable icon, mobile performance work, moving OAuth out of testing mode, and a prominent educational-content disclaimer. It is costed in the funding document.</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3.10</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much data does your app use?</w:t>
            </w:r>
            <w:r>
              <w:rPr>
                <w:rFonts w:ascii="Calibri" w:cs="Calibri" w:eastAsia="Calibri" w:hAnsi="Calibri"/>
                <w:color w:val="1F2429"/>
                <w:sz w:val="16"/>
                <w:szCs w:val="16"/>
              </w:rPr>
              <w:t xml:space="preserve"> [M]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you understand your user's constraint</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Answer with a measured number if you have one. If you do not, this is a gap worth closing before pitching to impact judges — data cost is a regressive tax on a daily-habit app, and 1GB was about R79 in 2025. A CI-enforced per-session data budget is the credible answer.</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3.11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Does it work offline?</w:t>
            </w:r>
            <w:r>
              <w:rPr>
                <w:rFonts w:ascii="Calibri" w:cs="Calibri" w:eastAsia="Calibri" w:hAnsi="Calibri"/>
                <w:color w:val="1F2429"/>
                <w:sz w:val="16"/>
                <w:szCs w:val="16"/>
              </w:rPr>
              <w:t xml:space="preserve"> [M]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Real-world usability</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Service worker with precached content. Be specific about what does and does not work offline.</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3.12</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languages does it support?</w:t>
            </w:r>
            <w:r>
              <w:rPr>
                <w:rFonts w:ascii="Calibri" w:cs="Calibri" w:eastAsia="Calibri" w:hAnsi="Calibri"/>
                <w:color w:val="1F2429"/>
                <w:sz w:val="16"/>
                <w:szCs w:val="16"/>
              </w:rPr>
              <w:t xml:space="preserve"> [M][S]</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Inclusion</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English only.</w:t>
            </w:r>
            <w:r>
              <w:rPr>
                <w:rFonts w:ascii="Calibri" w:cs="Calibri" w:eastAsia="Calibri" w:hAnsi="Calibri"/>
                <w:color w:val="C0392B"/>
                <w:sz w:val="16"/>
                <w:szCs w:val="16"/>
              </w:rPr>
              <w:t xml:space="preserve"> Concede immediately — in a country with eleven official languages, targeting a majority non-English-first audience. The corpus has been measured at 206 654 translatable words; the top 40 lessons are about 41 330 words and cost roughly R54 000 per language at commercial rates. It is a costed line, not a vague aspiration.</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3.13</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long does a lesson take?</w:t>
            </w:r>
            <w:r>
              <w:rPr>
                <w:rFonts w:ascii="Calibri" w:cs="Calibri" w:eastAsia="Calibri" w:hAnsi="Calibri"/>
                <w:color w:val="1F2429"/>
                <w:sz w:val="16"/>
                <w:szCs w:val="16"/>
              </w:rPr>
              <w:t xml:space="preserve"> [S]</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Product knowledge</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Know the number. Judges test whether you use your own product.</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3.14</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most popular course? Least?</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you read your own analytics</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You have PostHog instrumented through a single analytics entry point. If you cannot answer this from data, that is the finding, not the question.</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3.15</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Show me the app.</w:t>
            </w:r>
            <w:r>
              <w:rPr>
                <w:rFonts w:ascii="Calibri" w:cs="Calibri" w:eastAsia="Calibri" w:hAnsi="Calibri"/>
                <w:color w:val="1F2429"/>
                <w:sz w:val="16"/>
                <w:szCs w:val="16"/>
              </w:rPr>
              <w:t xml:space="preserve"> [S][I][M]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demo</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Have a two-minute path rehearsed: a lesson with a deliberate wrong answer to show the mastery re-queue, then the budget import and report. Show the mechanic that no competitor has, not the home screen.</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3.16</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have you removed from the product, and why?</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Product judgement</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stokvel feature was removed. Do not hide it. The honest answer is that it was cut as a social feature and is under review as a </w:t>
            </w:r>
            <w:r>
              <w:rPr>
                <w:rFonts w:ascii="Calibri" w:cs="Calibri" w:eastAsia="Calibri" w:hAnsi="Calibri"/>
                <w:i/>
                <w:iCs/>
                <w:color w:val="1F2429"/>
                <w:sz w:val="16"/>
                <w:szCs w:val="16"/>
              </w:rPr>
              <w:t xml:space="preserve">commitment device</w:t>
            </w:r>
            <w:r>
              <w:rPr>
                <w:rFonts w:ascii="Calibri" w:cs="Calibri" w:eastAsia="Calibri" w:hAnsi="Calibri"/>
                <w:color w:val="1F2429"/>
                <w:sz w:val="16"/>
                <w:szCs w:val="16"/>
              </w:rPr>
              <w:t xml:space="preserve">, which is a different and better-evidenced thing.</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3.17</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Why teach biblical stewardship? Isn't that exclusionary?</w:t>
            </w:r>
            <w:r>
              <w:rPr>
                <w:rFonts w:ascii="Calibri" w:cs="Calibri" w:eastAsia="Calibri" w:hAnsi="Calibri"/>
                <w:color w:val="1F2429"/>
                <w:sz w:val="16"/>
                <w:szCs w:val="16"/>
              </w:rPr>
              <w:t xml:space="preserve"> [S][M]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Positioning and inclusion</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It is one course among 22, not a frame for the product, and it addresses a real and large South African audience whose money decisions are made inside a faith framework. Be ready to say clearly that no other course assumes it.</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3.18</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Why RE5 exam prep in a consumer app?</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Strategic coherence</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Strong answer: it is the fastest route to first revenue. RE5 has a captive audience, a hard deadline, a known cost of failure of about R1 226 per re-attempt, and an existing paid study-material market — and your spaced-repetition question-bank architecture is obviously better than a PDF study pack. It should be positioned and priced separately.</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3.19</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product roadmap?</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Prioritisation</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Lead with the two unbuilt items the evidence says matter most: just-in-time triggers fired by financial events rather than a clock, and commitment devices. Not more lessons.</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3.20</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Isn't your budget tool just a worse 22seven?</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Competitive product honesty</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Concede aggregators do more. Then the architectural point: Notho takes an uploaded file, so there are no banking credentials in the data path. In a POPIA conversation with a corporate buyer's risk function, that is an advantage, not a limitation.</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3.21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do you handle a user who gets everything wrong?</w:t>
            </w:r>
            <w:r>
              <w:rPr>
                <w:rFonts w:ascii="Calibri" w:cs="Calibri" w:eastAsia="Calibri" w:hAnsi="Calibri"/>
                <w:color w:val="1F2429"/>
                <w:sz w:val="16"/>
                <w:szCs w:val="16"/>
              </w:rPr>
              <w:t xml:space="preserve"> [M]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Care for the struggling learner</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Honest answer with a concession: the mastery gate re-queues until correct, which is pedagogically right, but the product cannot currently distinguish a user who quit because they were bored from one who quit because they were trapped. Instrumenting that is a one-line analytics change and it is on the list.</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3.22</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the one feature you'd build with unlimited resources?</w:t>
            </w:r>
            <w:r>
              <w:rPr>
                <w:rFonts w:ascii="Calibri" w:cs="Calibri" w:eastAsia="Calibri" w:hAnsi="Calibri"/>
                <w:color w:val="1F2429"/>
                <w:sz w:val="16"/>
                <w:szCs w:val="16"/>
              </w:rPr>
              <w:t xml:space="preserve"> [S]</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Vision and priorities</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Just-in-time delivery tied to real financial events. It is the moderator with the clearest evidence — a meta-regression coefficient of 0.079 (SE 0.021) in Kaiser &amp; Menkhoff (2017) — and it is the only role the field's harshest critics concede to financial education.</w:t>
            </w:r>
          </w:p>
        </w:tc>
      </w:tr>
    </w:tbl>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4.  Gamification and behaviour change</w:t>
      </w:r>
    </w:p>
    <w:p>
      <w:pPr>
        <w:spacing w:after="140" w:line="250"/>
      </w:pPr>
      <w:r>
        <w:rPr>
          <w:rFonts w:ascii="Calibri" w:cs="Calibri" w:eastAsia="Calibri" w:hAnsi="Calibri"/>
          <w:i/>
          <w:iCs/>
          <w:color w:val="6B7280"/>
          <w:sz w:val="16"/>
          <w:szCs w:val="16"/>
        </w:rPr>
        <w:t xml:space="preserve">17 questions. The founder specifically flagged this. It is the most intellectually demanding challenge Notho faces, and the one where a prepared answer is most disproportionately impressive.</w:t>
      </w:r>
    </w:p>
    <w:tbl>
      <w:tblPr>
        <w:tblW w:type="dxa" w:w="9638"/>
        <w:tblBorders>
          <w:top w:val="single" w:color="F3F5FB" w:sz="2"/>
          <w:left w:val="single" w:color="0D368D" w:sz="24"/>
          <w:bottom w:val="single" w:color="F3F5FB" w:sz="2"/>
          <w:right w:val="single" w:color="F3F5FB" w:sz="2"/>
          <w:insideH w:val="none"/>
          <w:insideV w:val="none"/>
        </w:tblBorders>
      </w:tblPr>
      <w:tblGrid>
        <w:gridCol w:w="9638"/>
      </w:tblGrid>
      <w:tr>
        <w:tc>
          <w:tcPr>
            <w:tcW w:type="dxa" w:w="9638"/>
            <w:shd w:fill="F3F5FB" w:val="clear"/>
            <w:tcMar>
              <w:top w:type="dxa" w:w="160"/>
              <w:left w:type="dxa" w:w="200"/>
              <w:bottom w:type="dxa" w:w="160"/>
              <w:right w:type="dxa" w:w="200"/>
            </w:tcMar>
          </w:tcPr>
          <w:p>
            <w:pPr>
              <w:spacing w:after="80"/>
            </w:pPr>
            <w:r>
              <w:rPr>
                <w:rFonts w:ascii="Calibri" w:cs="Calibri" w:eastAsia="Calibri" w:hAnsi="Calibri"/>
                <w:b/>
                <w:bCs/>
                <w:color w:val="0D368D"/>
                <w:sz w:val="20"/>
                <w:szCs w:val="20"/>
              </w:rPr>
              <w:t xml:space="preserve">The honest position on gamification, in three sentences</w:t>
            </w:r>
          </w:p>
          <w:p>
            <w:pPr>
              <w:spacing w:after="60" w:line="275"/>
            </w:pPr>
            <w:r>
              <w:rPr>
                <w:rFonts w:ascii="Calibri" w:cs="Calibri" w:eastAsia="Calibri" w:hAnsi="Calibri"/>
                <w:color w:val="1F2429"/>
                <w:sz w:val="19"/>
                <w:szCs w:val="19"/>
              </w:rPr>
              <w:t xml:space="preserve">The evidence for gamification improving </w:t>
            </w:r>
            <w:r>
              <w:rPr>
                <w:rFonts w:ascii="Calibri" w:cs="Calibri" w:eastAsia="Calibri" w:hAnsi="Calibri"/>
                <w:b/>
                <w:bCs/>
                <w:color w:val="1F2429"/>
                <w:sz w:val="19"/>
                <w:szCs w:val="19"/>
              </w:rPr>
              <w:t xml:space="preserve">learning</w:t>
            </w:r>
            <w:r>
              <w:rPr>
                <w:rFonts w:ascii="Calibri" w:cs="Calibri" w:eastAsia="Calibri" w:hAnsi="Calibri"/>
                <w:color w:val="1F2429"/>
                <w:sz w:val="19"/>
                <w:szCs w:val="19"/>
              </w:rPr>
              <w:t xml:space="preserve"> is decent. The evidence for it improving </w:t>
            </w:r>
            <w:r>
              <w:rPr>
                <w:rFonts w:ascii="Calibri" w:cs="Calibri" w:eastAsia="Calibri" w:hAnsi="Calibri"/>
                <w:b/>
                <w:bCs/>
                <w:color w:val="1F2429"/>
                <w:sz w:val="19"/>
                <w:szCs w:val="19"/>
              </w:rPr>
              <w:t xml:space="preserve">behaviour</w:t>
            </w:r>
            <w:r>
              <w:rPr>
                <w:rFonts w:ascii="Calibri" w:cs="Calibri" w:eastAsia="Calibri" w:hAnsi="Calibri"/>
                <w:color w:val="1F2429"/>
                <w:sz w:val="19"/>
                <w:szCs w:val="19"/>
              </w:rPr>
              <w:t xml:space="preserve"> is thin — Sailer and Homner's behavioural estimate rests on nine studies and 951 subjects with a lower confidence bound of 0.04, which is indistinguishable from nothing.</w:t>
            </w:r>
          </w:p>
          <w:p>
            <w:pPr>
              <w:spacing w:after="60" w:line="275"/>
            </w:pPr>
            <w:r>
              <w:rPr>
                <w:rFonts w:ascii="Calibri" w:cs="Calibri" w:eastAsia="Calibri" w:hAnsi="Calibri"/>
                <w:color w:val="1F2429"/>
                <w:sz w:val="19"/>
                <w:szCs w:val="19"/>
              </w:rPr>
              <w:t xml:space="preserve">There is also direct evidence it can backfire: Hanus and Fox (2015) found a gamified course produced </w:t>
            </w:r>
            <w:r>
              <w:rPr>
                <w:rFonts w:ascii="Calibri" w:cs="Calibri" w:eastAsia="Calibri" w:hAnsi="Calibri"/>
                <w:i/>
                <w:iCs/>
                <w:color w:val="1F2429"/>
                <w:sz w:val="19"/>
                <w:szCs w:val="19"/>
              </w:rPr>
              <w:t xml:space="preserve">lower</w:t>
            </w:r>
            <w:r>
              <w:rPr>
                <w:rFonts w:ascii="Calibri" w:cs="Calibri" w:eastAsia="Calibri" w:hAnsi="Calibri"/>
                <w:color w:val="1F2429"/>
                <w:sz w:val="19"/>
                <w:szCs w:val="19"/>
              </w:rPr>
              <w:t xml:space="preserve"> motivation, satisfaction and final exam scores over sixteen weeks.</w:t>
            </w:r>
          </w:p>
          <w:p>
            <w:pPr>
              <w:spacing w:after="60" w:line="275"/>
            </w:pPr>
            <w:r>
              <w:rPr>
                <w:rFonts w:ascii="Calibri" w:cs="Calibri" w:eastAsia="Calibri" w:hAnsi="Calibri"/>
                <w:color w:val="1F2429"/>
                <w:sz w:val="19"/>
                <w:szCs w:val="19"/>
              </w:rPr>
              <w:t xml:space="preserve">The defensible position is not that gamification changes behaviour. It is that gamification delivers </w:t>
            </w:r>
            <w:r>
              <w:rPr>
                <w:rFonts w:ascii="Calibri" w:cs="Calibri" w:eastAsia="Calibri" w:hAnsi="Calibri"/>
                <w:b/>
                <w:bCs/>
                <w:color w:val="1F2429"/>
                <w:sz w:val="19"/>
                <w:szCs w:val="19"/>
              </w:rPr>
              <w:t xml:space="preserve">dose</w:t>
            </w:r>
            <w:r>
              <w:rPr>
                <w:rFonts w:ascii="Calibri" w:cs="Calibri" w:eastAsia="Calibri" w:hAnsi="Calibri"/>
                <w:color w:val="1F2429"/>
                <w:sz w:val="19"/>
                <w:szCs w:val="19"/>
              </w:rPr>
              <w:t xml:space="preserve"> — repeated exposure over time — and dose is the moderator with the clearest support in the financial-education literature. The behaviour change comes from timing and commitment devices, not from the points.</w:t>
            </w:r>
          </w:p>
        </w:tc>
      </w:tr>
    </w:tbl>
    <w:tbl>
      <w:tblPr>
        <w:tblW w:type="dxa" w:w="9638"/>
        <w:tblBorders>
          <w:top w:val="single" w:color="C9D2D4" w:sz="4"/>
          <w:left w:val="none"/>
          <w:bottom w:val="single" w:color="C9D2D4" w:sz="4"/>
          <w:right w:val="none"/>
          <w:insideH w:val="single" w:color="DCE3E5" w:sz="2"/>
          <w:insideV w:val="single" w:color="DCE3E5" w:sz="2"/>
        </w:tblBorders>
      </w:tblPr>
      <w:tblGrid>
        <w:gridCol w:w="445"/>
        <w:gridCol w:w="2595"/>
        <w:gridCol w:w="2171"/>
        <w:gridCol w:w="4427"/>
      </w:tblGrid>
      <w:tr>
        <w:trPr>
          <w:tblHeader/>
        </w:trPr>
        <w:tc>
          <w:tcPr>
            <w:tcW w:type="dxa" w:w="44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t>
            </w:r>
          </w:p>
        </w:tc>
        <w:tc>
          <w:tcPr>
            <w:tcW w:type="dxa" w:w="259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The question</w:t>
            </w:r>
          </w:p>
        </w:tc>
        <w:tc>
          <w:tcPr>
            <w:tcW w:type="dxa" w:w="217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What they are really testing</w:t>
            </w:r>
          </w:p>
        </w:tc>
        <w:tc>
          <w:tcPr>
            <w:tcW w:type="dxa" w:w="442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How to answer it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Gamification is a gimmick. Where's the evidence it changes real behaviour?</w:t>
            </w:r>
            <w:r>
              <w:rPr>
                <w:rFonts w:ascii="Calibri" w:cs="Calibri" w:eastAsia="Calibri" w:hAnsi="Calibri"/>
                <w:color w:val="1F2429"/>
                <w:sz w:val="16"/>
                <w:szCs w:val="16"/>
              </w:rPr>
              <w:t xml:space="preserve"> [I][M]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you have read past the hype</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Concede more than they expect. Sailer &amp; Homner (2020): cognitive g = 0.49 (CI 0.30–0.69, k = 19) and stable under high-rigour restriction; but motivational g = 0.36 and </w:t>
            </w:r>
            <w:r>
              <w:rPr>
                <w:rFonts w:ascii="Calibri" w:cs="Calibri" w:eastAsia="Calibri" w:hAnsi="Calibri"/>
                <w:b/>
                <w:bCs/>
                <w:color w:val="1F2429"/>
                <w:sz w:val="16"/>
                <w:szCs w:val="16"/>
              </w:rPr>
              <w:t xml:space="preserve">behavioural g = 0.25 with a CI of 0.04–0.46 from only nine studies</w:t>
            </w:r>
            <w:r>
              <w:rPr>
                <w:rFonts w:ascii="Calibri" w:cs="Calibri" w:eastAsia="Calibri" w:hAnsi="Calibri"/>
                <w:color w:val="1F2429"/>
                <w:sz w:val="16"/>
                <w:szCs w:val="16"/>
              </w:rPr>
              <w:t xml:space="preserve"> — and those two were </w:t>
            </w:r>
            <w:r>
              <w:rPr>
                <w:rFonts w:ascii="Calibri" w:cs="Calibri" w:eastAsia="Calibri" w:hAnsi="Calibri"/>
                <w:i/>
                <w:iCs/>
                <w:color w:val="1F2429"/>
                <w:sz w:val="16"/>
                <w:szCs w:val="16"/>
              </w:rPr>
              <w:t xml:space="preserve">not</w:t>
            </w:r>
            <w:r>
              <w:rPr>
                <w:rFonts w:ascii="Calibri" w:cs="Calibri" w:eastAsia="Calibri" w:hAnsi="Calibri"/>
                <w:color w:val="1F2429"/>
                <w:sz w:val="16"/>
                <w:szCs w:val="16"/>
              </w:rPr>
              <w:t xml:space="preserve"> stable. Then reposition: gamification is the delivery mechanism for dose, not the behaviour-change mechanism. The behaviour change comes from just-in-time timing and commitment devices.</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4.2</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Doesn't rewarding people with points destroy intrinsic motivation?</w:t>
            </w:r>
            <w:r>
              <w:rPr>
                <w:rFonts w:ascii="Calibri" w:cs="Calibri" w:eastAsia="Calibri" w:hAnsi="Calibri"/>
                <w:color w:val="1F2429"/>
                <w:sz w:val="16"/>
                <w:szCs w:val="16"/>
              </w:rPr>
              <w:t xml:space="preserve"> [I][M]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you know the overjustification literature</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Yes, it can. Deci, Koestner &amp; Ryan (1999), 128 studies: tangible, expected, task-contingent rewards undermine intrinsic motivation. XP for completing a lesson is exactly that. The design resolution from self-determination theory is informational versus controlling feedback — 'you have mastered 14 of 22 concepts' is informational; 'you cannot continue until you wait or pay' is controlling.</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4.3</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Isn't there a study showing gamified courses did worse?</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you know your own literature's counter-evidence</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Yes — Hanus &amp; Fox (2015), </w:t>
            </w:r>
            <w:r>
              <w:rPr>
                <w:rFonts w:ascii="Calibri" w:cs="Calibri" w:eastAsia="Calibri" w:hAnsi="Calibri"/>
                <w:i/>
                <w:iCs/>
                <w:color w:val="1F2429"/>
                <w:sz w:val="16"/>
                <w:szCs w:val="16"/>
              </w:rPr>
              <w:t xml:space="preserve">Computers &amp; Education</w:t>
            </w:r>
            <w:r>
              <w:rPr>
                <w:rFonts w:ascii="Calibri" w:cs="Calibri" w:eastAsia="Calibri" w:hAnsi="Calibri"/>
                <w:color w:val="1F2429"/>
                <w:sz w:val="16"/>
                <w:szCs w:val="16"/>
              </w:rPr>
              <w:t xml:space="preserve">: over sixteen weeks the gamified cohort showed less motivation, satisfaction and empowerment, and scored lower on the final exam. Knowing this paper and raising it yourself is worth more than any positive citation you could offer.</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4.4</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Your premium tier charges people to stop being punished for wrong answers. Isn't that predatory?</w:t>
            </w:r>
            <w:r>
              <w:rPr>
                <w:rFonts w:ascii="Calibri" w:cs="Calibri" w:eastAsia="Calibri" w:hAnsi="Calibri"/>
                <w:color w:val="1F2429"/>
                <w:sz w:val="16"/>
                <w:szCs w:val="16"/>
              </w:rPr>
              <w:t xml:space="preserve"> [M][I]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Ethics — potentially disqualifying</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The single sharpest ethical challenge against Notho, and the mechanic was changed because of it.</w:t>
            </w:r>
            <w:r>
              <w:rPr>
                <w:rFonts w:ascii="Calibri" w:cs="Calibri" w:eastAsia="Calibri" w:hAnsi="Calibri"/>
                <w:color w:val="C0392B"/>
                <w:sz w:val="16"/>
                <w:szCs w:val="16"/>
              </w:rPr>
              <w:t xml:space="preserve"> The old design gated learning behind hearts lost for wrong answers, which binds hardest on the least financially literate users — the intended beneficiaries. Concede fully, then state the fix: a daily session budget everyone has, no failure penalty, no payment escape, with premium value additive only. If you have not shipped the change yet, say it is decided and dated.</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4.5</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Are streaks just engagement metrics dressed up as learning?</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Vanity metric detection</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Largely yes, and you should say so. Streaks are a dose-delivery mechanism, not an outcome. Your outcome metrics are concept mastery, pre/post knowledge, and a named behavioural change per cohort.</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4.6</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about the industry claims that streaks lift retention from 12% to 55%?</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you can tell research from marketing</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Those are vendor marketing figures, confounded by the most obvious selection effect available: motivated users maintain streaks. Refusing to use a number that flatters you is one of the strongest credibility signals available in a pitch.</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4.7</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happens when the novelty wears off?</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Long-run engagement</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Concede that novelty decay is real and documented — it is part of why the Hanus and Fox effect appeared over sixteen weeks rather than immediately. The mitigation is that the spacing engine gives a non-novelty reason to return: content resurfaces when it is due, not when it is new.</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4.8</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Do streak freezes just let people fake consistency?</w:t>
            </w:r>
            <w:r>
              <w:rPr>
                <w:rFonts w:ascii="Calibri" w:cs="Calibri" w:eastAsia="Calibri" w:hAnsi="Calibri"/>
                <w:color w:val="1F2429"/>
                <w:sz w:val="16"/>
                <w:szCs w:val="16"/>
              </w:rPr>
              <w:t xml:space="preserve"> [M]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Design integrity</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Forgiveness mechanics exist because a strict streak converts one missed day into total loss, which is maximally demotivating for exactly the users most likely to miss a day. The freeze protects the habit, not the number.</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4.9</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Isn't a leaderboard demotivating for people at the bottom?</w:t>
            </w:r>
            <w:r>
              <w:rPr>
                <w:rFonts w:ascii="Calibri" w:cs="Calibri" w:eastAsia="Calibri" w:hAnsi="Calibri"/>
                <w:color w:val="1F2429"/>
                <w:sz w:val="16"/>
                <w:szCs w:val="16"/>
              </w:rPr>
              <w:t xml:space="preserve"> [M]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Inclusive design</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 fair challenge. Sailer &amp; Homner found social interaction moderates behavioural outcomes, and that combining competition with collaboration works better than competition alone. Cohort or team framing is more defensible than a global ranking for a low-confidence audience.</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4.10</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Have you A/B tested any of your gamification?</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Experimental rigour</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No.</w:t>
            </w:r>
            <w:r>
              <w:rPr>
                <w:rFonts w:ascii="Calibri" w:cs="Calibri" w:eastAsia="Calibri" w:hAnsi="Calibri"/>
                <w:color w:val="C0392B"/>
                <w:sz w:val="16"/>
                <w:szCs w:val="16"/>
              </w:rPr>
              <w:t xml:space="preserve"> Concede it. Feature flags are available through PostHog and the instrumentation exists; what is missing is the outcome measure to test against. That is why the measurement spine is the first line in the funding request.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4.11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Could gamification make people overconfident?</w:t>
            </w:r>
            <w:r>
              <w:rPr>
                <w:rFonts w:ascii="Calibri" w:cs="Calibri" w:eastAsia="Calibri" w:hAnsi="Calibri"/>
                <w:color w:val="1F2429"/>
                <w:sz w:val="16"/>
                <w:szCs w:val="16"/>
              </w:rPr>
              <w:t xml:space="preserve"> [M][I]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Willis critique</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Yes, and this is the most serious version of the concern. Willis (2008; 2011) argues financial education can increase confidence without improving ability, producing worse decisions. A product that awards XP, levels and badges for correct answers is a confidence-manufacturing machine. The mitigation is to measure calibration — confidence against accuracy — not just accuracy.</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4.12</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Capitec gives vouchers. Why would anyone choose your points?</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Competitive reward economics</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You cannot outspend a bank on vouchers and should not try. Their extrinsic reward attracts reward-seekers; the overjustification literature predicts what happens to learning when the voucher stops. Different mechanism, different retention profile.</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4.13</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Is gamification appropriate for something as serious as money?</w:t>
            </w:r>
            <w:r>
              <w:rPr>
                <w:rFonts w:ascii="Calibri" w:cs="Calibri" w:eastAsia="Calibri" w:hAnsi="Calibri"/>
                <w:color w:val="1F2429"/>
                <w:sz w:val="16"/>
                <w:szCs w:val="16"/>
              </w:rPr>
              <w:t xml:space="preserve"> [M]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Tone and ethics</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Draw the line clearly: gamifying </w:t>
            </w:r>
            <w:r>
              <w:rPr>
                <w:rFonts w:ascii="Calibri" w:cs="Calibri" w:eastAsia="Calibri" w:hAnsi="Calibri"/>
                <w:i/>
                <w:iCs/>
                <w:color w:val="1F2429"/>
                <w:sz w:val="16"/>
                <w:szCs w:val="16"/>
              </w:rPr>
              <w:t xml:space="preserve">learning</w:t>
            </w:r>
            <w:r>
              <w:rPr>
                <w:rFonts w:ascii="Calibri" w:cs="Calibri" w:eastAsia="Calibri" w:hAnsi="Calibri"/>
                <w:color w:val="1F2429"/>
                <w:sz w:val="16"/>
                <w:szCs w:val="16"/>
              </w:rPr>
              <w:t xml:space="preserve"> is a pedagogical question; gamifying </w:t>
            </w:r>
            <w:r>
              <w:rPr>
                <w:rFonts w:ascii="Calibri" w:cs="Calibri" w:eastAsia="Calibri" w:hAnsi="Calibri"/>
                <w:i/>
                <w:iCs/>
                <w:color w:val="1F2429"/>
                <w:sz w:val="16"/>
                <w:szCs w:val="16"/>
              </w:rPr>
              <w:t xml:space="preserve">decisions with monetary stakes</w:t>
            </w:r>
            <w:r>
              <w:rPr>
                <w:rFonts w:ascii="Calibri" w:cs="Calibri" w:eastAsia="Calibri" w:hAnsi="Calibri"/>
                <w:color w:val="1F2429"/>
                <w:sz w:val="16"/>
                <w:szCs w:val="16"/>
              </w:rPr>
              <w:t xml:space="preserve"> is a conduct-supervision question — the Robinhood problem. Notho gamifies the learning and not the transaction, and any future feature that rewards a real financial action would need designing with that line in mind.</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4.14</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retention actually like?</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number behind the theory</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Cannot answer without exporting it.</w:t>
            </w:r>
            <w:r>
              <w:rPr>
                <w:rFonts w:ascii="Calibri" w:cs="Calibri" w:eastAsia="Calibri" w:hAnsi="Calibri"/>
                <w:color w:val="C0392B"/>
                <w:sz w:val="16"/>
                <w:szCs w:val="16"/>
              </w:rPr>
              <w:t xml:space="preserve"> You have the instrumentation. Benchmarks: education apps retain roughly 2.1% at Day 30; finance apps about 11.6%. Know where you sit before you pitch, whatever the answer is.</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4.15</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Your plan targets 40% Day-7 retention. That's eight times the category benchmark.</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projections are grounded</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Concede immediately that it is a design goal and not a projection, and give the mechanism: daily habit design, forgiveness streaks, and a budget pillar that puts part of the product in the finance-app retention regime, which is roughly five times better than education.</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4.16</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Would the product still work with no gamification at all?</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the game is the product or the wrapper</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It should. The retrieval practice, mastery gate and spacing are the learning engine; the game layer is delivery. Saying that clearly shows you know which part is load-bearing.</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4.17</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if the research turns against gamification entirely?</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Intellectual flexibility</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mechanics with the strongest evidence — retrieval, mastery, spacing — are independent of the game layer and would survive. That is a deliberate architectural separation and it is worth pointing at.</w:t>
            </w:r>
          </w:p>
        </w:tc>
      </w:tr>
    </w:tbl>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5.  Market, competition and positioning</w:t>
      </w:r>
    </w:p>
    <w:p>
      <w:pPr>
        <w:spacing w:after="140" w:line="250"/>
      </w:pPr>
      <w:r>
        <w:rPr>
          <w:rFonts w:ascii="Calibri" w:cs="Calibri" w:eastAsia="Calibri" w:hAnsi="Calibri"/>
          <w:i/>
          <w:iCs/>
          <w:color w:val="6B7280"/>
          <w:sz w:val="16"/>
          <w:szCs w:val="16"/>
        </w:rPr>
        <w:t xml:space="preserve">21 questions.</w:t>
      </w:r>
    </w:p>
    <w:tbl>
      <w:tblPr>
        <w:tblW w:type="dxa" w:w="9638"/>
        <w:tblBorders>
          <w:top w:val="single" w:color="C9D2D4" w:sz="4"/>
          <w:left w:val="none"/>
          <w:bottom w:val="single" w:color="C9D2D4" w:sz="4"/>
          <w:right w:val="none"/>
          <w:insideH w:val="single" w:color="DCE3E5" w:sz="2"/>
          <w:insideV w:val="single" w:color="DCE3E5" w:sz="2"/>
        </w:tblBorders>
      </w:tblPr>
      <w:tblGrid>
        <w:gridCol w:w="445"/>
        <w:gridCol w:w="2595"/>
        <w:gridCol w:w="2171"/>
        <w:gridCol w:w="4427"/>
      </w:tblGrid>
      <w:tr>
        <w:trPr>
          <w:tblHeader/>
        </w:trPr>
        <w:tc>
          <w:tcPr>
            <w:tcW w:type="dxa" w:w="44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t>
            </w:r>
          </w:p>
        </w:tc>
        <w:tc>
          <w:tcPr>
            <w:tcW w:type="dxa" w:w="259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The question</w:t>
            </w:r>
          </w:p>
        </w:tc>
        <w:tc>
          <w:tcPr>
            <w:tcW w:type="dxa" w:w="217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What they are really testing</w:t>
            </w:r>
          </w:p>
        </w:tc>
        <w:tc>
          <w:tcPr>
            <w:tcW w:type="dxa" w:w="442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How to answer it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Capitec's MoneyUp Academy is free, gamified, and inside an app with 15.3 million users. Why do you exist?</w:t>
            </w:r>
            <w:r>
              <w:rPr>
                <w:rFonts w:ascii="Calibri" w:cs="Calibri" w:eastAsia="Calibri" w:hAnsi="Calibri"/>
                <w:color w:val="1F2429"/>
                <w:sz w:val="16"/>
                <w:szCs w:val="16"/>
              </w:rPr>
              <w:t xml:space="preserve"> [I][S][M]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competitive question that decides the room</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Raise it first. Three answers. </w:t>
            </w:r>
            <w:r>
              <w:rPr>
                <w:rFonts w:ascii="Calibri" w:cs="Calibri" w:eastAsia="Calibri" w:hAnsi="Calibri"/>
                <w:b/>
                <w:bCs/>
                <w:color w:val="1F2429"/>
                <w:sz w:val="16"/>
                <w:szCs w:val="16"/>
              </w:rPr>
              <w:t xml:space="preserve">Neutrality</w:t>
            </w:r>
            <w:r>
              <w:rPr>
                <w:rFonts w:ascii="Calibri" w:cs="Calibri" w:eastAsia="Calibri" w:hAnsi="Calibri"/>
                <w:color w:val="1F2429"/>
                <w:sz w:val="16"/>
                <w:szCs w:val="16"/>
              </w:rPr>
              <w:t xml:space="preserve">: under Conduct Standard 1 education must be objective and must not promote specific products — structurally easy for an independent, hard for a bank. </w:t>
            </w:r>
            <w:r>
              <w:rPr>
                <w:rFonts w:ascii="Calibri" w:cs="Calibri" w:eastAsia="Calibri" w:hAnsi="Calibri"/>
                <w:b/>
                <w:bCs/>
                <w:color w:val="1F2429"/>
                <w:sz w:val="16"/>
                <w:szCs w:val="16"/>
              </w:rPr>
              <w:t xml:space="preserve">Reach ceiling</w:t>
            </w:r>
            <w:r>
              <w:rPr>
                <w:rFonts w:ascii="Calibri" w:cs="Calibri" w:eastAsia="Calibri" w:hAnsi="Calibri"/>
                <w:color w:val="1F2429"/>
                <w:sz w:val="16"/>
                <w:szCs w:val="16"/>
              </w:rPr>
              <w:t xml:space="preserve">: MoneyUp serves Capitec clients, which is useless to an employer whose workforce banks across five institutions. </w:t>
            </w:r>
            <w:r>
              <w:rPr>
                <w:rFonts w:ascii="Calibri" w:cs="Calibri" w:eastAsia="Calibri" w:hAnsi="Calibri"/>
                <w:b/>
                <w:bCs/>
                <w:color w:val="1F2429"/>
                <w:sz w:val="16"/>
                <w:szCs w:val="16"/>
              </w:rPr>
              <w:t xml:space="preserve">Depth</w:t>
            </w:r>
            <w:r>
              <w:rPr>
                <w:rFonts w:ascii="Calibri" w:cs="Calibri" w:eastAsia="Calibri" w:hAnsi="Calibri"/>
                <w:color w:val="1F2429"/>
                <w:sz w:val="16"/>
                <w:szCs w:val="16"/>
              </w:rPr>
              <w:t xml:space="preserve">: theirs is engagement design — points, trophies, voucher draws; yours is learning design with retrieval, mastery and spacing.</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5.2</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A bank could build this in six months. What stops them?</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Defensibility</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Nothing stops them building it. What stops them is being able to sell it to </w:t>
            </w:r>
            <w:r>
              <w:rPr>
                <w:rFonts w:ascii="Calibri" w:cs="Calibri" w:eastAsia="Calibri" w:hAnsi="Calibri"/>
                <w:i/>
                <w:iCs/>
                <w:color w:val="1F2429"/>
                <w:sz w:val="16"/>
                <w:szCs w:val="16"/>
              </w:rPr>
              <w:t xml:space="preserve">other institutions</w:t>
            </w:r>
            <w:r>
              <w:rPr>
                <w:rFonts w:ascii="Calibri" w:cs="Calibri" w:eastAsia="Calibri" w:hAnsi="Calibri"/>
                <w:color w:val="1F2429"/>
                <w:sz w:val="16"/>
                <w:szCs w:val="16"/>
              </w:rPr>
              <w:t xml:space="preserve">' customers, and being able to teach against their own products. Your defensibility is neutrality and the content corpus, not the code.</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5.3</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actual moat?</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Durability</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In order: 2 440 hand-authored, SA-verified question variants across 168 concepts, which took a year and cannot be bought; product neutrality, which is now a regulatory qualification rather than a claim; and the founder's combination of adviser licence, build capability and teaching practice. Not the code.</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5.4</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22seven tried paid personal finance in South Africa and went free. Why will you succeed?</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you know your market's history</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Concede that the standalone paid PFM model has been tested here and failed: R70/month in 2012, cut to R25, free by September 2014 because the subscription itself was the obstacle. Then differentiate: you are not a PFM product with education attached, and your primary revenue is institutional, not consumer subscription.</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5.5</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Who exactly is your first customer?</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Focus</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One named institution type — a retirement fund administrator or a mid-size employer — with a Conduct Standard 1 obligation. Naming a category rather than 'young South Africans' is the whole answer.</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5.6</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big is your realistic market?</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Honest sizing</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Give the funnel with its assumptions exposed: 42.4 million working-age (Stats SA MYPE 2025), 16.8 million employed (QLFS Q1:2026), and a base-case Year 3 target of about 250 000 registered — stated as a dossier estimate, not a forecast.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5.7</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market share ambition?</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Ambition calibration</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Avoid percentage-of-TAM answers; judges treat them as a tell. Answer in institutions and members reached.</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5.8</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Why hasn't a global player entered South Africa?</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the whitespace is real or empty for a reason</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Because localisation is the whole product — SARS, two-pot, TFSA limits, the National Financial Ombud — and the market is too small to justify that build for a global operator. That is genuine whitespace, but it is also why the prize is bounded.</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5.9</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about Vault22, backed by Old Mutual and Standard Chartered?</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Competitive awareness</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 wealth and budgeting product with educational nudges, launched November 2024 addressing about 200 000 pre-registered users. Better funded, different category. Note honestly that this figure has not been refreshed since May 2026.</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5.10</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do you compete with free?</w:t>
            </w:r>
            <w:r>
              <w:rPr>
                <w:rFonts w:ascii="Calibri" w:cs="Calibri" w:eastAsia="Calibri" w:hAnsi="Calibri"/>
                <w:color w:val="1F2429"/>
                <w:sz w:val="16"/>
                <w:szCs w:val="16"/>
              </w:rPr>
              <w:t xml:space="preserve"> [I][M]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Business model coherence</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You do not compete with free; you compete for the institutional budget that pays for free. Capitec's programme is free because Capitec pays for it, and Conduct Standard 1 means more institutions must now pay for programmes like it and evidence them.</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5.11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Isn't your market too small to be venture-scale?</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Investability</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Probably, for classic venture. Be honest: this is a strong grant, impact-capital, revenue-based-finance or strategic-acquisition business, not a fund-returning venture bet. Judges respect founders who know which game they are in.</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5.12</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Where else could this go? Other African markets?</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Expansion logic</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Namibia, Botswana and Eswatini share regulatory heritage and language overlap. But do not lead with expansion before one institutional channel is proven — it reads as avoidance.</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5.13</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Who's your biggest threat?</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Threat awareness</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Capitec adding one tile to an app with 15.3 million users. Say it plainly.</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5.14</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would make you pivot?</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Adaptability</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If consumer subscription fails to convert while institutional pilots close, become B2B2C only. Have the trigger metric ready.</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5.15</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Why should a corporate buy this rather than run a workshop?</w:t>
            </w:r>
            <w:r>
              <w:rPr>
                <w:rFonts w:ascii="Calibri" w:cs="Calibri" w:eastAsia="Calibri" w:hAnsi="Calibri"/>
                <w:color w:val="1F2429"/>
                <w:sz w:val="16"/>
                <w:szCs w:val="16"/>
              </w:rPr>
              <w:t xml:space="preserve"> [I][M]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B2B value proposition</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Cost per member reached, and evidence. Kaiser et al. price the literature's mean delivery at about USD 60.40 per participant for a fifth of a standard deviation. Digital delivery is one to two orders of magnitude below that, and Conduct Standard 1 now requires monitoring and evaluation that a workshop attendance register cannot satisfy.</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5.16</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Do you have any partnerships?</w:t>
            </w:r>
            <w:r>
              <w:rPr>
                <w:rFonts w:ascii="Calibri" w:cs="Calibri" w:eastAsia="Calibri" w:hAnsi="Calibri"/>
                <w:color w:val="1F2429"/>
                <w:sz w:val="16"/>
                <w:szCs w:val="16"/>
              </w:rPr>
              <w:t xml:space="preserve"> [I][M]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Traction on distribution</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No signed partners.</w:t>
            </w:r>
            <w:r>
              <w:rPr>
                <w:rFonts w:ascii="Calibri" w:cs="Calibri" w:eastAsia="Calibri" w:hAnsi="Calibri"/>
                <w:color w:val="C0392B"/>
                <w:sz w:val="16"/>
                <w:szCs w:val="16"/>
              </w:rPr>
              <w:t xml:space="preserve"> Concede immediately and reframe as the primary use of funds and the primary risk. Do not describe conversations as partnerships.</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5.17</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unfair advantage?</w:t>
            </w:r>
            <w:r>
              <w:rPr>
                <w:rFonts w:ascii="Calibri" w:cs="Calibri" w:eastAsia="Calibri" w:hAnsi="Calibri"/>
                <w:color w:val="1F2429"/>
                <w:sz w:val="16"/>
                <w:szCs w:val="16"/>
              </w:rPr>
              <w:t xml:space="preserve"> [S][I]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Differentiation</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An FSCA-regulated adviser who can build the product himself, in a category where the regulator has just made structured, evidenced education mandatory for institutions.</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5.18</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do you acquire users without a marketing budget?</w:t>
            </w:r>
            <w:r>
              <w:rPr>
                <w:rFonts w:ascii="Calibri" w:cs="Calibri" w:eastAsia="Calibri" w:hAnsi="Calibri"/>
                <w:color w:val="1F2429"/>
                <w:sz w:val="16"/>
                <w:szCs w:val="16"/>
              </w:rPr>
              <w:t xml:space="preserve"> [S][I]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Growth realism</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Concede that organic alone will not do it — even Duolingo increased performance marketing as organic virality stalled. The answer is institutional distribution, plus the founder's existing content channel as a supporting rather than primary route.</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5.19</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Your TikTok following is around a thousand. That's not a distribution channel.</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you inflate assets</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Agreed. It is credibility and content practice, not distribution. Saying so protects everything else you claim.</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5.20</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Why won't users just Google their questions?</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Substitution risk</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Many will, and search is the real competitor for one-off questions. The product's claim is on the repeated, structured, spaced case — and on questions where SA-specific accuracy matters and general search gets it wrong.</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5.21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positioning in one sentence?</w:t>
            </w:r>
            <w:r>
              <w:rPr>
                <w:rFonts w:ascii="Calibri" w:cs="Calibri" w:eastAsia="Calibri" w:hAnsi="Calibri"/>
                <w:color w:val="1F2429"/>
                <w:sz w:val="16"/>
                <w:szCs w:val="16"/>
              </w:rPr>
              <w:t xml:space="preserve"> [S][I][M]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Clarity</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Have it memorised and make it a mechanism claim, not a brand comparison: an instrumented financial-behaviour-change system for South Africa, built on the three learning mechanics with the strongest evidence, delivered at near-zero marginal cost.</w:t>
            </w:r>
          </w:p>
        </w:tc>
      </w:tr>
    </w:tbl>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6.  Business model and unit economics</w:t>
      </w:r>
    </w:p>
    <w:p>
      <w:pPr>
        <w:spacing w:after="140" w:line="250"/>
      </w:pPr>
      <w:r>
        <w:rPr>
          <w:rFonts w:ascii="Calibri" w:cs="Calibri" w:eastAsia="Calibri" w:hAnsi="Calibri"/>
          <w:i/>
          <w:iCs/>
          <w:color w:val="6B7280"/>
          <w:sz w:val="16"/>
          <w:szCs w:val="16"/>
        </w:rPr>
        <w:t xml:space="preserve">21 questions. Notho's weakest category alongside traction. Prepare hardest here.</w:t>
      </w:r>
    </w:p>
    <w:tbl>
      <w:tblPr>
        <w:tblW w:type="dxa" w:w="9638"/>
        <w:tblBorders>
          <w:top w:val="single" w:color="C9D2D4" w:sz="4"/>
          <w:left w:val="none"/>
          <w:bottom w:val="single" w:color="C9D2D4" w:sz="4"/>
          <w:right w:val="none"/>
          <w:insideH w:val="single" w:color="DCE3E5" w:sz="2"/>
          <w:insideV w:val="single" w:color="DCE3E5" w:sz="2"/>
        </w:tblBorders>
      </w:tblPr>
      <w:tblGrid>
        <w:gridCol w:w="445"/>
        <w:gridCol w:w="2595"/>
        <w:gridCol w:w="2171"/>
        <w:gridCol w:w="4427"/>
      </w:tblGrid>
      <w:tr>
        <w:trPr>
          <w:tblHeader/>
        </w:trPr>
        <w:tc>
          <w:tcPr>
            <w:tcW w:type="dxa" w:w="44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t>
            </w:r>
          </w:p>
        </w:tc>
        <w:tc>
          <w:tcPr>
            <w:tcW w:type="dxa" w:w="259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The question</w:t>
            </w:r>
          </w:p>
        </w:tc>
        <w:tc>
          <w:tcPr>
            <w:tcW w:type="dxa" w:w="217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What they are really testing</w:t>
            </w:r>
          </w:p>
        </w:tc>
        <w:tc>
          <w:tcPr>
            <w:tcW w:type="dxa" w:w="442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How to answer it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much revenue have you made?</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Traction</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Zero, and the reason is worse than the number: there is no payment infrastructure in the product.</w:t>
            </w:r>
            <w:r>
              <w:rPr>
                <w:rFonts w:ascii="Calibri" w:cs="Calibri" w:eastAsia="Calibri" w:hAnsi="Calibri"/>
                <w:color w:val="C0392B"/>
                <w:sz w:val="16"/>
                <w:szCs w:val="16"/>
              </w:rPr>
              <w:t xml:space="preserve"> No provider integration, no subscription table. Concede it in one sentence, then move immediately to the fact that it is the first line of the funding request at R37 500 and roughly six weeks. Do not let a judge discover this by asking a second question.</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6.2</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Why haven't you charged anyone yet?</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Commercial urgency</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honest answer is a prioritisation error: content is satisfying, measurable and fully within your control; payments are not. An independent review of your own repository identified this as the highest-probability failure mode. Owning that is stronger than any excuse.</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6.3</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R79 a month. Who pays that?</w:t>
            </w:r>
            <w:r>
              <w:rPr>
                <w:rFonts w:ascii="Calibri" w:cs="Calibri" w:eastAsia="Calibri" w:hAnsi="Calibri"/>
                <w:color w:val="1F2429"/>
                <w:sz w:val="16"/>
                <w:szCs w:val="16"/>
              </w:rPr>
              <w:t xml:space="preserve"> [I][M]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Price realism</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Concede the price is wrong. It sits above Netflix Mobile at R59 and at the level of a month of prepaid data, against a free direct competitor that pays users vouchers. The revised ladder is a free core, R39–R49 monthly and R349–R399 annual, with premium value additive only.</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6.4</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conversion rate assumption?</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assumptions are benchmarked</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Duolingo converts about 9% of monthly actives after a decade and hundreds of millions in marketing, and its net paid adds fell from a 600 000–900 000 quarterly run rate to about 300 000 in Q1 2026. Model 2–4% and decaying, not constant.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6.5</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CAC?</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Unit economics</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Unvalidated.</w:t>
            </w:r>
            <w:r>
              <w:rPr>
                <w:rFonts w:ascii="Calibri" w:cs="Calibri" w:eastAsia="Calibri" w:hAnsi="Calibri"/>
                <w:color w:val="C0392B"/>
                <w:sz w:val="16"/>
                <w:szCs w:val="16"/>
              </w:rPr>
              <w:t xml:space="preserve"> The R175 estimate is a modelled chain from SA Meta CPM through click-through, install, signup and paid conversion, and every link is optimistic. Say it is unvalidated rather than presenting it as measured.</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6.6</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LTV?</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Unit economics</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At R49 and twelve paying months, roughly R588, giving about 3.4:1 against a R175 CAC — marginally fundable only if retention holds. At six months it is 1.7:1, which is not. Give both.</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6.7</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So your unit economics don't work.</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you flinch</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Not on paid acquisition, and you should say so directly. They work on institutional distribution, where acquisition cost is borne by the partner. TymeBank achieves a $3–4 CAC because it acquires through retail kiosks, not through an app.</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6.8</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Which revenue stream will actually work?</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Prioritisation</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B2B corporate wellness and workshops — together about R132 000 of the Year 1 plan, requiring no payment infrastructure because they are invoiced. Meanwhile 74% of the plan's Year 1 revenue rests on consumer subscriptions, the least defensible line.</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6.9</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R200 per employee per year seems cheap. Why so low?</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Pricing strategy</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It is R16.67 per employee per month and it is deliberately low to win the first reference client. Say that it is an entry price and what the renewal price would be.</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6.10</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Advisor lead generation — isn't that a conflict of interest?</w:t>
            </w:r>
            <w:r>
              <w:rPr>
                <w:rFonts w:ascii="Calibri" w:cs="Calibri" w:eastAsia="Calibri" w:hAnsi="Calibri"/>
                <w:color w:val="1F2429"/>
                <w:sz w:val="16"/>
                <w:szCs w:val="16"/>
              </w:rPr>
              <w:t xml:space="preserve"> [I][M]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Integrity</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Remove the line before pitching.</w:t>
            </w:r>
            <w:r>
              <w:rPr>
                <w:rFonts w:ascii="Calibri" w:cs="Calibri" w:eastAsia="Calibri" w:hAnsi="Calibri"/>
                <w:color w:val="C0392B"/>
                <w:sz w:val="16"/>
                <w:szCs w:val="16"/>
              </w:rPr>
              <w:t xml:space="preserve"> R20 000 of Year 1 revenue is not worth being the exhibit in the 'it was always lead-gen' argument, and Conduct Standard 1 requires education to be objective and free of product promotion.</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6.11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are your margins?</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Financial literacy about your own business</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Gross margin is high once content exists — infrastructure is about R18 812 a year at launch scale. Payment processing takes 4.9% at R49 through Paystack, and app-store in-app purchase would take a further 15–30%.</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6.12</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Have you modelled app store commission?</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Diligence depth</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Yes. A R49 subscription sold in-app nets R41.65 at the 15% small-business rate, which moves break-even from 259 to 290 subscribers.</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6.13</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When do you break even?</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Path to sustainability</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Precisely: 63 paying subscribers covers the survival run rate of R34 835 a year; 259 covers the launch-tier ongoing run rate of R144 782. Those are small, credible numbers and they are your best financial answer.</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6.14</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Your Year 1 target is 500 subscribers. Where do they come from?</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Bottom-up rigour</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At 3–5% conversion that needs 10 000–17 000 monthly actives, which needs distribution you do not yet have. Concede the chain rather than defending the number.</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6.15</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if nobody pays?</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Downside planning</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Then Notho is an institutionally funded public-good product — which is a legitimate model, is what Capitec runs, and is what Conduct Standard 1 is creating buyers for.</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6.16</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Is this a business or an NGO?</w:t>
            </w:r>
            <w:r>
              <w:rPr>
                <w:rFonts w:ascii="Calibri" w:cs="Calibri" w:eastAsia="Calibri" w:hAnsi="Calibri"/>
                <w:color w:val="1F2429"/>
                <w:sz w:val="16"/>
                <w:szCs w:val="16"/>
              </w:rPr>
              <w:t xml:space="preserve"> [I][M]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Model clarity</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Answer decisively. A hybrid is defensible — commercial B2B and RE5 revenue funding a free consumer tier — and a public benefit organisation structure for the free tier would also unlock zero-rating obligations that mobile operators carry under their 2022 spectrum licences.</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6.17</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pricing for the RE5 course?</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the opportunity is costed</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Anchor against the cost of failure: about R1 226 per re-attempt plus lost earning time. Have a number, and note that this line proves the payment rails at the same time.</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6.18</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will you handle refunds and chargebacks?</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Operational thinking</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Have a policy. It is a small question that reveals whether you have thought about operating a subscription business at all.</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6.19</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churn assumption?</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Modelling discipline</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Give a range tied to the retention benchmarks rather than a single flattering figure.</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6.20</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Why should we believe any of your financial projections?</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Credibility</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You should not believe the projections; you should believe the costs. The costs are line-itemed and sourced. The revenue is a hypothesis with a named test.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6.21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the smallest amount of money that makes a difference?</w:t>
            </w:r>
            <w:r>
              <w:rPr>
                <w:rFonts w:ascii="Calibri" w:cs="Calibri" w:eastAsia="Calibri" w:hAnsi="Calibri"/>
                <w:color w:val="1F2429"/>
                <w:sz w:val="16"/>
                <w:szCs w:val="16"/>
              </w:rPr>
              <w:t xml:space="preserve"> [S][M]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Capital efficiency</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R34 835 keeps it alive for twelve months. About R100 000 delivers payment rails, a landing page and the measurement spine — the three things that convert it from a project into a business.</w:t>
            </w:r>
          </w:p>
        </w:tc>
      </w:tr>
    </w:tbl>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7.  Traction and measurement</w:t>
      </w:r>
    </w:p>
    <w:p>
      <w:pPr>
        <w:spacing w:after="140" w:line="250"/>
      </w:pPr>
      <w:r>
        <w:rPr>
          <w:rFonts w:ascii="Calibri" w:cs="Calibri" w:eastAsia="Calibri" w:hAnsi="Calibri"/>
          <w:i/>
          <w:iCs/>
          <w:color w:val="6B7280"/>
          <w:sz w:val="16"/>
          <w:szCs w:val="16"/>
        </w:rPr>
        <w:t xml:space="preserve">15 questions. Notho's weakest category: nine of these cannot be answered today. Read this section twice.</w:t>
      </w:r>
    </w:p>
    <w:tbl>
      <w:tblPr>
        <w:tblW w:type="dxa" w:w="9638"/>
        <w:tblBorders>
          <w:top w:val="single" w:color="FBF0EF" w:sz="2"/>
          <w:left w:val="single" w:color="C0392B" w:sz="24"/>
          <w:bottom w:val="single" w:color="FBF0EF" w:sz="2"/>
          <w:right w:val="single" w:color="FBF0EF" w:sz="2"/>
          <w:insideH w:val="none"/>
          <w:insideV w:val="none"/>
        </w:tblBorders>
      </w:tblPr>
      <w:tblGrid>
        <w:gridCol w:w="9638"/>
      </w:tblGrid>
      <w:tr>
        <w:tc>
          <w:tcPr>
            <w:tcW w:type="dxa" w:w="9638"/>
            <w:shd w:fill="FBF0EF" w:val="clear"/>
            <w:tcMar>
              <w:top w:type="dxa" w:w="160"/>
              <w:left w:type="dxa" w:w="200"/>
              <w:bottom w:type="dxa" w:w="160"/>
              <w:right w:type="dxa" w:w="200"/>
            </w:tcMar>
          </w:tcPr>
          <w:p>
            <w:pPr>
              <w:spacing w:after="80"/>
            </w:pPr>
            <w:r>
              <w:rPr>
                <w:rFonts w:ascii="Calibri" w:cs="Calibri" w:eastAsia="Calibri" w:hAnsi="Calibri"/>
                <w:b/>
                <w:bCs/>
                <w:color w:val="C0392B"/>
                <w:sz w:val="20"/>
                <w:szCs w:val="20"/>
              </w:rPr>
              <w:t xml:space="preserve">The structural problem in this category</w:t>
            </w:r>
          </w:p>
          <w:p>
            <w:pPr>
              <w:spacing w:after="60" w:line="275"/>
            </w:pPr>
            <w:r>
              <w:rPr>
                <w:rFonts w:ascii="Calibri" w:cs="Calibri" w:eastAsia="Calibri" w:hAnsi="Calibri"/>
                <w:color w:val="1F2429"/>
                <w:sz w:val="19"/>
                <w:szCs w:val="19"/>
              </w:rPr>
              <w:t xml:space="preserve">Every question below reduces to the same thing: Notho measures </w:t>
            </w:r>
            <w:r>
              <w:rPr>
                <w:rFonts w:ascii="Calibri" w:cs="Calibri" w:eastAsia="Calibri" w:hAnsi="Calibri"/>
                <w:b/>
                <w:bCs/>
                <w:color w:val="1F2429"/>
                <w:sz w:val="19"/>
                <w:szCs w:val="19"/>
              </w:rPr>
              <w:t xml:space="preserve">engagement</w:t>
            </w:r>
            <w:r>
              <w:rPr>
                <w:rFonts w:ascii="Calibri" w:cs="Calibri" w:eastAsia="Calibri" w:hAnsi="Calibri"/>
                <w:color w:val="1F2429"/>
                <w:sz w:val="19"/>
                <w:szCs w:val="19"/>
              </w:rPr>
              <w:t xml:space="preserve"> and does not measure </w:t>
            </w:r>
            <w:r>
              <w:rPr>
                <w:rFonts w:ascii="Calibri" w:cs="Calibri" w:eastAsia="Calibri" w:hAnsi="Calibri"/>
                <w:b/>
                <w:bCs/>
                <w:color w:val="1F2429"/>
                <w:sz w:val="19"/>
                <w:szCs w:val="19"/>
              </w:rPr>
              <w:t xml:space="preserve">outcome</w:t>
            </w:r>
            <w:r>
              <w:rPr>
                <w:rFonts w:ascii="Calibri" w:cs="Calibri" w:eastAsia="Calibri" w:hAnsi="Calibri"/>
                <w:color w:val="1F2429"/>
                <w:sz w:val="19"/>
                <w:szCs w:val="19"/>
              </w:rPr>
              <w:t xml:space="preserve">. The analytics track lesson completion, XP, streaks and retention. Nothing tracks whether a user did anything different with money.</w:t>
            </w:r>
          </w:p>
          <w:p>
            <w:pPr>
              <w:spacing w:after="60" w:line="275"/>
            </w:pPr>
            <w:r>
              <w:rPr>
                <w:rFonts w:ascii="Calibri" w:cs="Calibri" w:eastAsia="Calibri" w:hAnsi="Calibri"/>
                <w:color w:val="1F2429"/>
                <w:sz w:val="19"/>
                <w:szCs w:val="19"/>
              </w:rPr>
              <w:t xml:space="preserve">This is not a data-collection oversight. It is the difference between a product that can claim impact and one that cannot, and it is why the measurement spine is the first line of the funding request rather than a later refinement.</w:t>
            </w:r>
          </w:p>
          <w:p>
            <w:pPr>
              <w:spacing w:after="60" w:line="275"/>
            </w:pPr>
            <w:r>
              <w:rPr>
                <w:rFonts w:ascii="Calibri" w:cs="Calibri" w:eastAsia="Calibri" w:hAnsi="Calibri"/>
                <w:color w:val="1F2429"/>
                <w:sz w:val="19"/>
                <w:szCs w:val="19"/>
              </w:rPr>
              <w:t xml:space="preserve">In the room, do not defend. Say the sentence yourself: </w:t>
            </w:r>
            <w:r>
              <w:rPr>
                <w:rFonts w:ascii="Calibri" w:cs="Calibri" w:eastAsia="Calibri" w:hAnsi="Calibri"/>
                <w:i/>
                <w:iCs/>
                <w:color w:val="1F2429"/>
                <w:sz w:val="19"/>
                <w:szCs w:val="19"/>
              </w:rPr>
              <w:t xml:space="preserve">'We measure engagement today. We do not yet measure behaviour, and that's the single most important thing this funding buys.'</w:t>
            </w:r>
            <w:r>
              <w:rPr>
                <w:rFonts w:ascii="Calibri" w:cs="Calibri" w:eastAsia="Calibri" w:hAnsi="Calibri"/>
                <w:color w:val="1F2429"/>
                <w:sz w:val="19"/>
                <w:szCs w:val="19"/>
              </w:rPr>
              <w:t xml:space="preserve"> Judges forgive a gap that a founder names. They do not forgive one they discover.</w:t>
            </w:r>
          </w:p>
        </w:tc>
      </w:tr>
    </w:tbl>
    <w:tbl>
      <w:tblPr>
        <w:tblW w:type="dxa" w:w="9638"/>
        <w:tblBorders>
          <w:top w:val="single" w:color="C9D2D4" w:sz="4"/>
          <w:left w:val="none"/>
          <w:bottom w:val="single" w:color="C9D2D4" w:sz="4"/>
          <w:right w:val="none"/>
          <w:insideH w:val="single" w:color="DCE3E5" w:sz="2"/>
          <w:insideV w:val="single" w:color="DCE3E5" w:sz="2"/>
        </w:tblBorders>
      </w:tblPr>
      <w:tblGrid>
        <w:gridCol w:w="445"/>
        <w:gridCol w:w="2595"/>
        <w:gridCol w:w="2171"/>
        <w:gridCol w:w="4427"/>
      </w:tblGrid>
      <w:tr>
        <w:trPr>
          <w:tblHeader/>
        </w:trPr>
        <w:tc>
          <w:tcPr>
            <w:tcW w:type="dxa" w:w="44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t>
            </w:r>
          </w:p>
        </w:tc>
        <w:tc>
          <w:tcPr>
            <w:tcW w:type="dxa" w:w="259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The question</w:t>
            </w:r>
          </w:p>
        </w:tc>
        <w:tc>
          <w:tcPr>
            <w:tcW w:type="dxa" w:w="217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What they are really testing</w:t>
            </w:r>
          </w:p>
        </w:tc>
        <w:tc>
          <w:tcPr>
            <w:tcW w:type="dxa" w:w="442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How to answer it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7.1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many users do you have?</w:t>
            </w:r>
            <w:r>
              <w:rPr>
                <w:rFonts w:ascii="Calibri" w:cs="Calibri" w:eastAsia="Calibri" w:hAnsi="Calibri"/>
                <w:color w:val="1F2429"/>
                <w:sz w:val="16"/>
                <w:szCs w:val="16"/>
              </w:rPr>
              <w:t xml:space="preserve"> [S][I][M]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Traction — the first question in most rooms</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Give the real number and the definition you are using (registered, monthly active, weekly active). Whatever it is, a precise small number with a clear definition beats a vague large one. Never say 'a few hundred' when you can say the figure.</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7.2</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do you know it actually works?</w:t>
            </w:r>
            <w:r>
              <w:rPr>
                <w:rFonts w:ascii="Calibri" w:cs="Calibri" w:eastAsia="Calibri" w:hAnsi="Calibri"/>
                <w:color w:val="1F2429"/>
                <w:sz w:val="16"/>
                <w:szCs w:val="16"/>
              </w:rPr>
              <w:t xml:space="preserve"> [I][M][S]</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question that decides the room</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Cannot answer with data today.</w:t>
            </w:r>
            <w:r>
              <w:rPr>
                <w:rFonts w:ascii="Calibri" w:cs="Calibri" w:eastAsia="Calibri" w:hAnsi="Calibri"/>
                <w:color w:val="C0392B"/>
                <w:sz w:val="16"/>
                <w:szCs w:val="16"/>
              </w:rPr>
              <w:t xml:space="preserve"> The answer must be a plan, and it must be specific and cheap: one behavioural outcome per course, a pre/post knowledge item set, and a self-report at 30 and 90 days, costed at R60 000 and roughly ten weeks. Then the honest framing: 'I would rather tell you I don't know yet than show you a completion rate and call it impact.'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7.3</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retention?</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the habit claim is real</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You have the instrumentation; export it before pitching.</w:t>
            </w:r>
            <w:r>
              <w:rPr>
                <w:rFonts w:ascii="Calibri" w:cs="Calibri" w:eastAsia="Calibri" w:hAnsi="Calibri"/>
                <w:color w:val="C0392B"/>
                <w:sz w:val="16"/>
                <w:szCs w:val="16"/>
              </w:rPr>
              <w:t xml:space="preserve"> Benchmarks to position against: education apps around 2.1% at Day 30, finance apps around 11.6%. Not knowing your own number is worse than a poor number.</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7.4</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many lessons does an average user complete?</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Depth of engagement</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Answerable from PostHog. Have it.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7.5</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Day-1 / Day-7 / Day-30 retention curve?</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Analytical maturity</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Answerable from PostHog. Have the curve as a slide.</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7.6</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Has anyone's financial behaviour actually changed because of Notho?</w:t>
            </w:r>
            <w:r>
              <w:rPr>
                <w:rFonts w:ascii="Calibri" w:cs="Calibri" w:eastAsia="Calibri" w:hAnsi="Calibri"/>
                <w:color w:val="1F2429"/>
                <w:sz w:val="16"/>
                <w:szCs w:val="16"/>
              </w:rPr>
              <w:t xml:space="preserve"> [M]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Impact proof</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No measured evidence.</w:t>
            </w:r>
            <w:r>
              <w:rPr>
                <w:rFonts w:ascii="Calibri" w:cs="Calibri" w:eastAsia="Calibri" w:hAnsi="Calibri"/>
                <w:color w:val="C0392B"/>
                <w:sz w:val="16"/>
                <w:szCs w:val="16"/>
              </w:rPr>
              <w:t xml:space="preserve"> If you have anecdotes, label them as anecdotes and give one well. A specific story honestly labelled is persuasive; an anecdote presented as evidence is disqualifying.</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7.7</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engagement-to-outcome ratio?</w:t>
            </w:r>
            <w:r>
              <w:rPr>
                <w:rFonts w:ascii="Calibri" w:cs="Calibri" w:eastAsia="Calibri" w:hAnsi="Calibri"/>
                <w:color w:val="1F2429"/>
                <w:sz w:val="16"/>
                <w:szCs w:val="16"/>
              </w:rPr>
              <w:t xml:space="preserve"> [M]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you think in outcome terms</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Not measured.</w:t>
            </w:r>
            <w:r>
              <w:rPr>
                <w:rFonts w:ascii="Calibri" w:cs="Calibri" w:eastAsia="Calibri" w:hAnsi="Calibri"/>
                <w:color w:val="C0392B"/>
                <w:sz w:val="16"/>
                <w:szCs w:val="16"/>
              </w:rPr>
              <w:t xml:space="preserve"> Concede and describe the metric you will build.</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7.8</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Do users come back after a month?</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Habit formation</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Answerable from data. Export it.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7.9</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do you define an active user?</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Metric honesty</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Define it conservatively and consistently. Judges test whether you inflate by choosing a loose definition.</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7.10</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NPS or user satisfaction?</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Customer love</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Not measured.</w:t>
            </w:r>
            <w:r>
              <w:rPr>
                <w:rFonts w:ascii="Calibri" w:cs="Calibri" w:eastAsia="Calibri" w:hAnsi="Calibri"/>
                <w:color w:val="C0392B"/>
                <w:sz w:val="16"/>
                <w:szCs w:val="16"/>
              </w:rPr>
              <w:t xml:space="preserve"> A survey costs nothing and takes a week. Run one before your next pitch.</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7.11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Have you had users drop out? Why?</w:t>
            </w:r>
            <w:r>
              <w:rPr>
                <w:rFonts w:ascii="Calibri" w:cs="Calibri" w:eastAsia="Calibri" w:hAnsi="Calibri"/>
                <w:color w:val="1F2429"/>
                <w:sz w:val="16"/>
                <w:szCs w:val="16"/>
              </w:rPr>
              <w:t xml:space="preserve"> [I][M]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you investigate failure</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The </w:t>
            </w:r>
            <w:r>
              <w:rPr>
                <w:rFonts w:ascii="Consolas" w:cs="Consolas" w:eastAsia="Consolas" w:hAnsi="Consolas"/>
                <w:color w:val="EFB343"/>
                <w:sz w:val="14"/>
                <w:szCs w:val="14"/>
              </w:rPr>
              <w:t xml:space="preserve">lesson_abandoned</w:t>
            </w:r>
            <w:r>
              <w:rPr>
                <w:rFonts w:ascii="Calibri" w:cs="Calibri" w:eastAsia="Calibri" w:hAnsi="Calibri"/>
                <w:color w:val="EFB343"/>
                <w:sz w:val="16"/>
                <w:szCs w:val="16"/>
              </w:rPr>
              <w:t xml:space="preserve"> event exists but does not capture first-try accuracy at the point of abandonment, so you cannot distinguish boredom from being trapped by the mastery gate. Name that as a known instrumentation gap with a one-line fix.</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7.12</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would you measure if you could measure one thing?</w:t>
            </w:r>
            <w:r>
              <w:rPr>
                <w:rFonts w:ascii="Calibri" w:cs="Calibri" w:eastAsia="Calibri" w:hAnsi="Calibri"/>
                <w:color w:val="1F2429"/>
                <w:sz w:val="16"/>
                <w:szCs w:val="16"/>
              </w:rPr>
              <w:t xml:space="preserve"> [M]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Outcome thinking</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One named behaviour per course. For the emergency fund course: does the user have money set aside 90 days later that they did not have at the start. That is the shape of the answer.</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7.13</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will you prove impact to a funder in 12 months?</w:t>
            </w:r>
            <w:r>
              <w:rPr>
                <w:rFonts w:ascii="Calibri" w:cs="Calibri" w:eastAsia="Calibri" w:hAnsi="Calibri"/>
                <w:color w:val="1F2429"/>
                <w:sz w:val="16"/>
                <w:szCs w:val="16"/>
              </w:rPr>
              <w:t xml:space="preserve"> [M]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Accountability</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Pre/post knowledge assessment plus one verifiable behavioural outcome per cohort, with a treatment and comparison group where a partner allows it. Under Conduct Standard 1 this is exactly what institutional partners now need, which makes it saleable rather than merely virtuous.</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7.14</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Would you run a randomised controlled trial?</w:t>
            </w:r>
            <w:r>
              <w:rPr>
                <w:rFonts w:ascii="Calibri" w:cs="Calibri" w:eastAsia="Calibri" w:hAnsi="Calibri"/>
                <w:color w:val="1F2429"/>
                <w:sz w:val="16"/>
                <w:szCs w:val="16"/>
              </w:rPr>
              <w:t xml:space="preserve"> [M][I]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Rigour and ambition</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Yes, and it is costed at R220 000 in the scale tier. It would be the first credible South African RCT of a digital financial-education product, it directly answers the Fernandes critique with primary evidence, and the FSCA has publicly invited methodologies for measuring impact.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7.15</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traction would make you confident this works?</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Falsification threshold</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Name it: one institutional cohort of a few hundred users with measured pre/post knowledge gain and one confirmed behaviour change. Naming a threshold is more convincing than claiming to have passed one.</w:t>
            </w:r>
          </w:p>
        </w:tc>
      </w:tr>
    </w:tbl>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8.  Regulatory, ethical and reputational risk</w:t>
      </w:r>
    </w:p>
    <w:p>
      <w:pPr>
        <w:spacing w:after="140" w:line="250"/>
      </w:pPr>
      <w:r>
        <w:rPr>
          <w:rFonts w:ascii="Calibri" w:cs="Calibri" w:eastAsia="Calibri" w:hAnsi="Calibri"/>
          <w:i/>
          <w:iCs/>
          <w:color w:val="6B7280"/>
          <w:sz w:val="16"/>
          <w:szCs w:val="16"/>
        </w:rPr>
        <w:t xml:space="preserve">16 questions. Integrity questions are disqualifying rather than score-reducing. Answer these without defensiveness.</w:t>
      </w:r>
    </w:p>
    <w:tbl>
      <w:tblPr>
        <w:tblW w:type="dxa" w:w="9638"/>
        <w:tblBorders>
          <w:top w:val="single" w:color="C9D2D4" w:sz="4"/>
          <w:left w:val="none"/>
          <w:bottom w:val="single" w:color="C9D2D4" w:sz="4"/>
          <w:right w:val="none"/>
          <w:insideH w:val="single" w:color="DCE3E5" w:sz="2"/>
          <w:insideV w:val="single" w:color="DCE3E5" w:sz="2"/>
        </w:tblBorders>
      </w:tblPr>
      <w:tblGrid>
        <w:gridCol w:w="445"/>
        <w:gridCol w:w="2595"/>
        <w:gridCol w:w="2171"/>
        <w:gridCol w:w="4427"/>
      </w:tblGrid>
      <w:tr>
        <w:trPr>
          <w:tblHeader/>
        </w:trPr>
        <w:tc>
          <w:tcPr>
            <w:tcW w:type="dxa" w:w="44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t>
            </w:r>
          </w:p>
        </w:tc>
        <w:tc>
          <w:tcPr>
            <w:tcW w:type="dxa" w:w="259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The question</w:t>
            </w:r>
          </w:p>
        </w:tc>
        <w:tc>
          <w:tcPr>
            <w:tcW w:type="dxa" w:w="217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What they are really testing</w:t>
            </w:r>
          </w:p>
        </w:tc>
        <w:tc>
          <w:tcPr>
            <w:tcW w:type="dxa" w:w="442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How to answer it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You work at Liberty. Isn't this a lead generator for your own book?</w:t>
            </w:r>
            <w:r>
              <w:rPr>
                <w:rFonts w:ascii="Calibri" w:cs="Calibri" w:eastAsia="Calibri" w:hAnsi="Calibri"/>
                <w:color w:val="1F2429"/>
                <w:sz w:val="16"/>
                <w:szCs w:val="16"/>
              </w:rPr>
              <w:t xml:space="preserve"> [I][M][S]</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Integrity — potentially disqualifying</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Answer in one breath, no defensiveness.</w:t>
            </w:r>
            <w:r>
              <w:rPr>
                <w:rFonts w:ascii="Calibri" w:cs="Calibri" w:eastAsia="Calibri" w:hAnsi="Calibri"/>
                <w:color w:val="C0392B"/>
                <w:sz w:val="16"/>
                <w:szCs w:val="16"/>
              </w:rPr>
              <w:t xml:space="preserve"> Concede it is the most legitimate concern about the company. Then the four mitigations: the advisor lead-generation revenue line is removed; the Liberty role is disclosed permanently in-product; content neutrality is anchored to a source-controlled figures document; and an independent advisory board is being constituted. If the lead-gen line is still in your plan, remove it before you pitch — it is the exhibit.</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8.2</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Is your AI coach giving financial advice? Is that legal?</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FAIS exposure</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FAIS defines advice broadly, with a narrow carve-out for factual information and product description. A free-text conversational agent is the highest-risk surface in the product because the user controls the prompt. A persistent AI disclosure has shipped; a hard refusal layer for product-specific and personal-recommendation requests, logged and auditable, and a FAIS compliance officer review have not. Say what exists and what does not.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8.3</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Do you need an FSP licence?</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Regulatory perimeter</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Not for education. The perimeter question is whether Cosmo, the investor profile quiz or the report's missions cross into recommendation. Vault22 operates as a juristic representative of an FSP. The honest answer is that this is being taken advice on, and the FSCA application fee for Category I is R2 697 with the real cost in the compliance build.</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8.4</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POPIA compliance position? You're importing bank statements.</w:t>
            </w:r>
            <w:r>
              <w:rPr>
                <w:rFonts w:ascii="Calibri" w:cs="Calibri" w:eastAsia="Calibri" w:hAnsi="Calibri"/>
                <w:color w:val="1F2429"/>
                <w:sz w:val="16"/>
                <w:szCs w:val="16"/>
              </w:rPr>
              <w:t xml:space="preserve"> [M][I]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Data protection</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Strong answer. Consent, privacy, terms and security pages exist, plus account data export and deletion via an edge function, a documented data-safety policy and two security reviews covering authorisation and row-level security. Then the architectural point: file upload means no banking credentials in the data path, which is lower risk than credential-based aggregation or screen scraping.</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8.5</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happens if you leak users' financial data?</w:t>
            </w:r>
            <w:r>
              <w:rPr>
                <w:rFonts w:ascii="Calibri" w:cs="Calibri" w:eastAsia="Calibri" w:hAnsi="Calibri"/>
                <w:color w:val="1F2429"/>
                <w:sz w:val="16"/>
                <w:szCs w:val="16"/>
              </w:rPr>
              <w:t xml:space="preserve"> [I][M]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Risk management</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POPIA penalties reach R10 million plus possible criminal liability. Describe the controls that exist and concede that professional indemnity cover is a budgeted line at R7 920 a year.</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8.6</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Your name is the same as Notho Capital, a company part-owned by the GEPF. Is that a problem?</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Legal diligence</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Cannot answer today.</w:t>
            </w:r>
            <w:r>
              <w:rPr>
                <w:rFonts w:ascii="Calibri" w:cs="Calibri" w:eastAsia="Calibri" w:hAnsi="Calibri"/>
                <w:color w:val="C0392B"/>
                <w:sz w:val="16"/>
                <w:szCs w:val="16"/>
              </w:rPr>
              <w:t xml:space="preserve"> Concede that you identified it yourself in your own May 2026 research, that it was not resolved before the rebrand, and that a trade mark attorney opinion and register searches are a named, costed line at R29 000. Never guess at a legal position in a competition room.</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8.7</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Are you allowed to teach financial content without a licence?</w:t>
            </w:r>
            <w:r>
              <w:rPr>
                <w:rFonts w:ascii="Calibri" w:cs="Calibri" w:eastAsia="Calibri" w:hAnsi="Calibri"/>
                <w:color w:val="1F2429"/>
                <w:sz w:val="16"/>
                <w:szCs w:val="16"/>
              </w:rPr>
              <w:t xml:space="preserve"> [S][M]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Basic perimeter understanding</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Yes — factual and educational content sits outside the advice definition. The line is recommendation about a specific product for a specific person.</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8.8</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The FSCA is watching finfluencers. Doesn't that include you?</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you know your exposure</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Yes, and say so. The FSCA has stated finfluencers are not exempt from the same framework as any other market participant, and your personal brand and the app are a single regulatory surface.</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8.9</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this new Conduct Standard you keep mentioning?</w:t>
            </w:r>
            <w:r>
              <w:rPr>
                <w:rFonts w:ascii="Calibri" w:cs="Calibri" w:eastAsia="Calibri" w:hAnsi="Calibri"/>
                <w:color w:val="1F2429"/>
                <w:sz w:val="16"/>
                <w:szCs w:val="16"/>
              </w:rPr>
              <w:t xml:space="preserve"> [M][I]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Depth on the regulatory tailwind</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FSCA Conduct Standard 1 of 2025, in full force since 26 March 2026. Institutions that choose to provide financial education must now meet governance, design, targeting, monitoring, evaluation and reporting requirements, and must keep education objective and separate from marketing. You are not bound; every institution you would sell to is.</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8.10</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Isn't gamifying money decisions what got Robinhood sued?</w:t>
            </w:r>
            <w:r>
              <w:rPr>
                <w:rFonts w:ascii="Calibri" w:cs="Calibri" w:eastAsia="Calibri" w:hAnsi="Calibri"/>
                <w:color w:val="1F2429"/>
                <w:sz w:val="16"/>
                <w:szCs w:val="16"/>
              </w:rPr>
              <w:t xml:space="preserve"> [I][M]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Ethical boundary</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Massachusetts sued Robinhood over gamifying </w:t>
            </w:r>
            <w:r>
              <w:rPr>
                <w:rFonts w:ascii="Calibri" w:cs="Calibri" w:eastAsia="Calibri" w:hAnsi="Calibri"/>
                <w:i/>
                <w:iCs/>
                <w:color w:val="1F2429"/>
                <w:sz w:val="16"/>
                <w:szCs w:val="16"/>
              </w:rPr>
              <w:t xml:space="preserve">trading decisions</w:t>
            </w:r>
            <w:r>
              <w:rPr>
                <w:rFonts w:ascii="Calibri" w:cs="Calibri" w:eastAsia="Calibri" w:hAnsi="Calibri"/>
                <w:color w:val="1F2429"/>
                <w:sz w:val="16"/>
                <w:szCs w:val="16"/>
              </w:rPr>
              <w:t xml:space="preserve">. Notho gamifies learning, not transactions. Draw the line explicitly and say that any future feature rewarding a real financial action would be designed against it.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8.11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if your content gives someone bad advice and they lose money?</w:t>
            </w:r>
            <w:r>
              <w:rPr>
                <w:rFonts w:ascii="Calibri" w:cs="Calibri" w:eastAsia="Calibri" w:hAnsi="Calibri"/>
                <w:color w:val="1F2429"/>
                <w:sz w:val="16"/>
                <w:szCs w:val="16"/>
              </w:rPr>
              <w:t xml:space="preserve"> [M][I]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Liability</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Educational-content disclaimers, a source-controlled figures document, professional indemnity cover, and a content-quality test suite. Concede that independent expert review of content is not yet in place.</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8.12</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Do you have terms and conditions and a privacy policy?</w:t>
            </w:r>
            <w:r>
              <w:rPr>
                <w:rFonts w:ascii="Calibri" w:cs="Calibri" w:eastAsia="Calibri" w:hAnsi="Calibri"/>
                <w:color w:val="1F2429"/>
                <w:sz w:val="16"/>
                <w:szCs w:val="16"/>
              </w:rPr>
              <w:t xml:space="preserve"> [S][I]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Basic hygiene</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Yes, plus a security page and POPIA consent. Legal review is a budgeted line at R20 000.</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8.13</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Are you registered as a company? Tax compliant?</w:t>
            </w:r>
            <w:r>
              <w:rPr>
                <w:rFonts w:ascii="Calibri" w:cs="Calibri" w:eastAsia="Calibri" w:hAnsi="Calibri"/>
                <w:color w:val="1F2429"/>
                <w:sz w:val="16"/>
                <w:szCs w:val="16"/>
              </w:rPr>
              <w:t xml:space="preserve"> [S][I]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Formality</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Answer factually. Have the registration number and tax clearance status ready — grant funders require both.</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8.14</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do you handle children using the app?</w:t>
            </w:r>
            <w:r>
              <w:rPr>
                <w:rFonts w:ascii="Calibri" w:cs="Calibri" w:eastAsia="Calibri" w:hAnsi="Calibri"/>
                <w:color w:val="1F2429"/>
                <w:sz w:val="16"/>
                <w:szCs w:val="16"/>
              </w:rPr>
              <w:t xml:space="preserve"> [M]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Child protection and POPIA</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Onboarding has an 18+ confirmation. Concede that this is an attestation rather than verification, and that POPIA treats children's data as special personal information requiring a higher standard.</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8.15</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Who audits your content for bias toward particular products?</w:t>
            </w:r>
            <w:r>
              <w:rPr>
                <w:rFonts w:ascii="Calibri" w:cs="Calibri" w:eastAsia="Calibri" w:hAnsi="Calibri"/>
                <w:color w:val="1F2429"/>
                <w:sz w:val="16"/>
                <w:szCs w:val="16"/>
              </w:rPr>
              <w:t xml:space="preserve"> [M]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Neutrality assurance</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Nobody independent today.</w:t>
            </w:r>
            <w:r>
              <w:rPr>
                <w:rFonts w:ascii="Calibri" w:cs="Calibri" w:eastAsia="Calibri" w:hAnsi="Calibri"/>
                <w:color w:val="C0392B"/>
                <w:sz w:val="16"/>
                <w:szCs w:val="16"/>
              </w:rPr>
              <w:t xml:space="preserve"> Name it as a gap and as an advisory-board function.</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8.16</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biggest regulatory risk?</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Risk awareness</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An unmanaged Cosmo response that reads as advice. Say it plainly — naming your own worst case is a credibility signal.</w:t>
            </w:r>
          </w:p>
        </w:tc>
      </w:tr>
    </w:tbl>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9.  Technology and scalability</w:t>
      </w:r>
    </w:p>
    <w:p>
      <w:pPr>
        <w:spacing w:after="140" w:line="250"/>
      </w:pPr>
      <w:r>
        <w:rPr>
          <w:rFonts w:ascii="Calibri" w:cs="Calibri" w:eastAsia="Calibri" w:hAnsi="Calibri"/>
          <w:i/>
          <w:iCs/>
          <w:color w:val="6B7280"/>
          <w:sz w:val="16"/>
          <w:szCs w:val="16"/>
        </w:rPr>
        <w:t xml:space="preserve">13 questions. A comfortable category. Do not over-explain the stack unless asked.</w:t>
      </w:r>
    </w:p>
    <w:tbl>
      <w:tblPr>
        <w:tblW w:type="dxa" w:w="9638"/>
        <w:tblBorders>
          <w:top w:val="single" w:color="C9D2D4" w:sz="4"/>
          <w:left w:val="none"/>
          <w:bottom w:val="single" w:color="C9D2D4" w:sz="4"/>
          <w:right w:val="none"/>
          <w:insideH w:val="single" w:color="DCE3E5" w:sz="2"/>
          <w:insideV w:val="single" w:color="DCE3E5" w:sz="2"/>
        </w:tblBorders>
      </w:tblPr>
      <w:tblGrid>
        <w:gridCol w:w="445"/>
        <w:gridCol w:w="2595"/>
        <w:gridCol w:w="2171"/>
        <w:gridCol w:w="4427"/>
      </w:tblGrid>
      <w:tr>
        <w:trPr>
          <w:tblHeader/>
        </w:trPr>
        <w:tc>
          <w:tcPr>
            <w:tcW w:type="dxa" w:w="44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t>
            </w:r>
          </w:p>
        </w:tc>
        <w:tc>
          <w:tcPr>
            <w:tcW w:type="dxa" w:w="259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The question</w:t>
            </w:r>
          </w:p>
        </w:tc>
        <w:tc>
          <w:tcPr>
            <w:tcW w:type="dxa" w:w="217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What they are really testing</w:t>
            </w:r>
          </w:p>
        </w:tc>
        <w:tc>
          <w:tcPr>
            <w:tcW w:type="dxa" w:w="442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How to answer it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9.1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Can your infrastructure handle 100 000 users?</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Scalability</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Architecturally yes: the lesson corpus is statically compiled and served from a CDN, and Supabase scales by compute tier. Give the costed path — infrastructure is about R18 812 a year at launch scale and R150 000 at scale-tier volumes.</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9.2</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tech stack and why?</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Technical judgement</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Next.js 16, React 19, TypeScript, Tailwind, Supabase with row-level security and about 39 migrations, Vercel hosting, PostHog analytics, Resend email, web push via VAPID. Chosen for solo-founder velocity and low fixed cost. Keep it to two sentences unless pressed.</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9.3</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Did you use AI to build this?</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Honesty and modern practice</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Answer plainly. In 2026 AI-assisted development is normal; concealment is the risk. The defensible framing is that AI accelerates generation while the review discipline — 240 passing unit tests, a content-quality suite, two security reviews — is what makes the output trustworthy.</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9.4</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do you test?</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Engineering discipline</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240 passing unit tests, a Playwright end-to-end suite, and a content-quality test enforcing unique identifiers, valid concept references and minimum variants per slot.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9.5</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uptime? Do you monitor?</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Operational maturity</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Uncaught errors and promise rejections are reported, crawler noise is filtered from the bug inbox, and there is a documented monitoring policy. Give the actual uptime if you have it.</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9.6</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do you handle a bad deploy?</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Operational resilience</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Vercel rollback, plus a shipped fix for chunk-load failures after deploys. A specific, unglamorous answer here is very persuasive.</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9.7</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Is your bank statement parser accurate?</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Product quality</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Bank-specific parsers for Capitec, FNB and Discovery plus a generic path, with duplicate detection across statements, transfer and refund handling, and a deliberate refusal to import a statement whose signs are guesswork. That last behaviour is the answer worth giving — it shows you would rather fail loudly than silently.</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9.8</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happens when a bank changes its statement format?</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Maintenance risk</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Concede it is ongoing maintenance. The mitigation is that failures are self-diagnosing and weak parses are reported rather than silently accepted.</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9.9</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much does it cost you to serve one user?</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Unit cost</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Compute it: the launch-tier run rate of R144 782 divided by users. At 10 000 users that is about R14.48 per user per year, against a literature benchmark of roughly R978 (USD 60.40) per participant. That comparison is one of your strongest slides.</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9.10</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Is the app fast on a cheap Android phone?</w:t>
            </w:r>
            <w:r>
              <w:rPr>
                <w:rFonts w:ascii="Calibri" w:cs="Calibri" w:eastAsia="Calibri" w:hAnsi="Calibri"/>
                <w:color w:val="1F2429"/>
                <w:sz w:val="16"/>
                <w:szCs w:val="16"/>
              </w:rPr>
              <w:t xml:space="preserve"> [M]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Real-world performance</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EFB343"/>
                <w:sz w:val="16"/>
                <w:szCs w:val="16"/>
              </w:rPr>
              <w:t xml:space="preserve">Mobile performance is a named remaining blocker in your own store-readiness assessment. Concede it and say it is budgeted.</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9.11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data security posture?</w:t>
            </w:r>
            <w:r>
              <w:rPr>
                <w:rFonts w:ascii="Calibri" w:cs="Calibri" w:eastAsia="Calibri" w:hAnsi="Calibri"/>
                <w:color w:val="1F2429"/>
                <w:sz w:val="16"/>
                <w:szCs w:val="16"/>
              </w:rPr>
              <w:t xml:space="preserve"> [I][M]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Security</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Row-level security in Postgres, two documented security reviews, a content security policy, and no banking credentials stored anywhere.</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9.12</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Could someone screenshot all your questions and share them?</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Content protection</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Partly — and this is precisely why the bank architecture exists. Four slots with three variants each, seeded per user and attempt, means a screenshot set does not transfer cleanly to another user or another attempt.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9.13</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technical debt worries you?</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Self-awareness</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Give a real one. The honest candidates are that spaced repetition is not yet wired into variant selection, and that per-item difficulty logging is off, which makes content difficulty claims unfalsifiable.</w:t>
            </w:r>
          </w:p>
        </w:tc>
      </w:tr>
    </w:tbl>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10.  Impact, inclusion and sustainability</w:t>
      </w:r>
    </w:p>
    <w:p>
      <w:pPr>
        <w:spacing w:after="140" w:line="250"/>
      </w:pPr>
      <w:r>
        <w:rPr>
          <w:rFonts w:ascii="Calibri" w:cs="Calibri" w:eastAsia="Calibri" w:hAnsi="Calibri"/>
          <w:i/>
          <w:iCs/>
          <w:color w:val="6B7280"/>
          <w:sz w:val="16"/>
          <w:szCs w:val="16"/>
        </w:rPr>
        <w:t xml:space="preserve">16 questions. Impact and student judges spend most of their time here.</w:t>
      </w:r>
    </w:p>
    <w:tbl>
      <w:tblPr>
        <w:tblW w:type="dxa" w:w="9638"/>
        <w:tblBorders>
          <w:top w:val="single" w:color="C9D2D4" w:sz="4"/>
          <w:left w:val="none"/>
          <w:bottom w:val="single" w:color="C9D2D4" w:sz="4"/>
          <w:right w:val="none"/>
          <w:insideH w:val="single" w:color="DCE3E5" w:sz="2"/>
          <w:insideV w:val="single" w:color="DCE3E5" w:sz="2"/>
        </w:tblBorders>
      </w:tblPr>
      <w:tblGrid>
        <w:gridCol w:w="445"/>
        <w:gridCol w:w="2595"/>
        <w:gridCol w:w="2171"/>
        <w:gridCol w:w="4427"/>
      </w:tblGrid>
      <w:tr>
        <w:trPr>
          <w:tblHeader/>
        </w:trPr>
        <w:tc>
          <w:tcPr>
            <w:tcW w:type="dxa" w:w="44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t>
            </w:r>
          </w:p>
        </w:tc>
        <w:tc>
          <w:tcPr>
            <w:tcW w:type="dxa" w:w="259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The question</w:t>
            </w:r>
          </w:p>
        </w:tc>
        <w:tc>
          <w:tcPr>
            <w:tcW w:type="dxa" w:w="217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What they are really testing</w:t>
            </w:r>
          </w:p>
        </w:tc>
        <w:tc>
          <w:tcPr>
            <w:tcW w:type="dxa" w:w="442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How to answer it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10.1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Who does this actually reach? Isn't it just middle-class people with smartphones?</w:t>
            </w:r>
            <w:r>
              <w:rPr>
                <w:rFonts w:ascii="Calibri" w:cs="Calibri" w:eastAsia="Calibri" w:hAnsi="Calibri"/>
                <w:color w:val="1F2429"/>
                <w:sz w:val="16"/>
                <w:szCs w:val="16"/>
              </w:rPr>
              <w:t xml:space="preserve"> [M]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Inclusion honesty</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Largely yes today, and concede it. 82.1% of South Africans have internet access, overwhelmingly mobile, but data costs about R79 per gigabyte and the app is English-only. The mitigations are costed: vernacular translation at about R54 000 per language for the top 40 lessons, a data budget per session, and zero-rating, which mobile operators are obliged to provide for public benefit organisation content under their 2022 spectrum licences.</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10.2</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theory of change?</w:t>
            </w:r>
            <w:r>
              <w:rPr>
                <w:rFonts w:ascii="Calibri" w:cs="Calibri" w:eastAsia="Calibri" w:hAnsi="Calibri"/>
                <w:color w:val="1F2429"/>
                <w:sz w:val="16"/>
                <w:szCs w:val="16"/>
              </w:rPr>
              <w:t xml:space="preserve"> [M]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Rigour of the impact logic</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State it as a chain with the weak link named: exposure at a decision moment produces knowledge gain (0.204 SD, Kaiser et al.), which combined with a commitment device produces behaviour change (0.100 SD), which compounds. The weak link is that Notho currently delivers on a schedule rather than at a decision moment, and has no commitment device.</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10.3</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many lives will this change, and how do you know?</w:t>
            </w:r>
            <w:r>
              <w:rPr>
                <w:rFonts w:ascii="Calibri" w:cs="Calibri" w:eastAsia="Calibri" w:hAnsi="Calibri"/>
                <w:color w:val="1F2429"/>
                <w:sz w:val="16"/>
                <w:szCs w:val="16"/>
              </w:rPr>
              <w:t xml:space="preserve"> [M]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Impact quantification</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Cannot answer today.</w:t>
            </w:r>
            <w:r>
              <w:rPr>
                <w:rFonts w:ascii="Calibri" w:cs="Calibri" w:eastAsia="Calibri" w:hAnsi="Calibri"/>
                <w:color w:val="C0392B"/>
                <w:sz w:val="16"/>
                <w:szCs w:val="16"/>
              </w:rPr>
              <w:t xml:space="preserve"> Give the measurement plan and refuse to give a number you cannot support. Refusing an impact number you cannot evidence is, in an impact room, a strong move.</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10.4</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Isn't a small effect size not worth funding?</w:t>
            </w:r>
            <w:r>
              <w:rPr>
                <w:rFonts w:ascii="Calibri" w:cs="Calibri" w:eastAsia="Calibri" w:hAnsi="Calibri"/>
                <w:color w:val="1F2429"/>
                <w:sz w:val="16"/>
                <w:szCs w:val="16"/>
              </w:rPr>
              <w:t xml:space="preserve"> [M][I]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Cost-effectiveness reasoning</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This is where you win. Kaiser et al. price the field at a mean of USD 60.40 per participant for about one-fifth of a standard deviation. Digital delivery is one to two orders of magnitude cheaper per participant. A small effect at near-zero marginal cost can dominate a large effect delivered in a room of forty, and that is an arithmetic claim a funder can check.</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10.5</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Why should a funder back you rather than a bank's programme?</w:t>
            </w:r>
            <w:r>
              <w:rPr>
                <w:rFonts w:ascii="Calibri" w:cs="Calibri" w:eastAsia="Calibri" w:hAnsi="Calibri"/>
                <w:color w:val="1F2429"/>
                <w:sz w:val="16"/>
                <w:szCs w:val="16"/>
              </w:rPr>
              <w:t xml:space="preserve"> [M]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Additionality</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Because a bank's programme cannot teach against its own products, and because Conduct Standard 1 now requires objectivity and impartiality — which an independent satisfies by construction.</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10.6</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Is this financially sustainable without grants?</w:t>
            </w:r>
            <w:r>
              <w:rPr>
                <w:rFonts w:ascii="Calibri" w:cs="Calibri" w:eastAsia="Calibri" w:hAnsi="Calibri"/>
                <w:color w:val="1F2429"/>
                <w:sz w:val="16"/>
                <w:szCs w:val="16"/>
              </w:rPr>
              <w:t xml:space="preserve"> [M][I]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Sustainability</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Give the break-even numbers: 63 subscribers covers survival; 259 covers the launch-tier ongoing run rate. Plus B2B and RE5 as invoiced revenue requiring no consumer payment infrastructure.</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10.7</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happens to users if you shut down?</w:t>
            </w:r>
            <w:r>
              <w:rPr>
                <w:rFonts w:ascii="Calibri" w:cs="Calibri" w:eastAsia="Calibri" w:hAnsi="Calibri"/>
                <w:color w:val="1F2429"/>
                <w:sz w:val="16"/>
                <w:szCs w:val="16"/>
              </w:rPr>
              <w:t xml:space="preserve"> [M]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Responsibility</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Data export exists. Consider committing to open-sourcing the content corpus under a licence if the company winds down — a strong, cheap answer in an impact room.</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10.8</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do you reach people without smartphones?</w:t>
            </w:r>
            <w:r>
              <w:rPr>
                <w:rFonts w:ascii="Calibri" w:cs="Calibri" w:eastAsia="Calibri" w:hAnsi="Calibri"/>
                <w:color w:val="1F2429"/>
                <w:sz w:val="16"/>
                <w:szCs w:val="16"/>
              </w:rPr>
              <w:t xml:space="preserve"> [M]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Reach limits</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Concede you do not, today. WhatsApp delivery is the credible low-data route and is what Capitec built with MoneyUp Chat.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10.9</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Are you creating dependency or capability?</w:t>
            </w:r>
            <w:r>
              <w:rPr>
                <w:rFonts w:ascii="Calibri" w:cs="Calibri" w:eastAsia="Calibri" w:hAnsi="Calibri"/>
                <w:color w:val="1F2429"/>
                <w:sz w:val="16"/>
                <w:szCs w:val="16"/>
              </w:rPr>
              <w:t xml:space="preserve"> [M]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Development thinking</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Capability, and the mastery gate is the evidence: the product will not let a lesson complete until the learner can produce the answer unaided.</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10.10</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gender and rural reach?</w:t>
            </w:r>
            <w:r>
              <w:rPr>
                <w:rFonts w:ascii="Calibri" w:cs="Calibri" w:eastAsia="Calibri" w:hAnsi="Calibri"/>
                <w:color w:val="1F2429"/>
                <w:sz w:val="16"/>
                <w:szCs w:val="16"/>
              </w:rPr>
              <w:t xml:space="preserve"> [M]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Equity of access</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b/>
                <w:bCs/>
                <w:color w:val="C0392B"/>
                <w:sz w:val="16"/>
                <w:szCs w:val="16"/>
              </w:rPr>
              <w:t xml:space="preserve">Not measured.</w:t>
            </w:r>
            <w:r>
              <w:rPr>
                <w:rFonts w:ascii="Calibri" w:cs="Calibri" w:eastAsia="Calibri" w:hAnsi="Calibri"/>
                <w:color w:val="C0392B"/>
                <w:sz w:val="16"/>
                <w:szCs w:val="16"/>
              </w:rPr>
              <w:t xml:space="preserve"> Concede and commit to instrumenting it — it is a demographic field, not a research project.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10.11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Does this address the root cause or the symptom?</w:t>
            </w:r>
            <w:r>
              <w:rPr>
                <w:rFonts w:ascii="Calibri" w:cs="Calibri" w:eastAsia="Calibri" w:hAnsi="Calibri"/>
                <w:color w:val="1F2429"/>
                <w:sz w:val="16"/>
                <w:szCs w:val="16"/>
              </w:rPr>
              <w:t xml:space="preserve"> [M]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Systemic thinking</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Symptom, partly, and say so. Financial literacy does not create income. The defensible claim is that it changes what happens to income that already exists, and 5.6 million two-pot withdrawals is the evidence that a great deal of income passes through decisions people do not understand.</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10.12</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does this contribute to the SDGs or the NDP?</w:t>
            </w:r>
            <w:r>
              <w:rPr>
                <w:rFonts w:ascii="Calibri" w:cs="Calibri" w:eastAsia="Calibri" w:hAnsi="Calibri"/>
                <w:color w:val="1F2429"/>
                <w:sz w:val="16"/>
                <w:szCs w:val="16"/>
              </w:rPr>
              <w:t xml:space="preserve"> [M][S]</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Framework alignment</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SDG 1, 4, 8 and 10, plus the National Consumer Financial Education Strategy. Do not overclaim; one specific alignment beats five vague ones.</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10.13</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Would you take money from a bank?</w:t>
            </w:r>
            <w:r>
              <w:rPr>
                <w:rFonts w:ascii="Calibri" w:cs="Calibri" w:eastAsia="Calibri" w:hAnsi="Calibri"/>
                <w:color w:val="1F2429"/>
                <w:sz w:val="16"/>
                <w:szCs w:val="16"/>
              </w:rPr>
              <w:t xml:space="preserve"> [M]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Independence</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Yes, under conditions you can state: no product placement, no editorial control, and disclosure of the funding. Conduct Standard 1 actually helps here, because it requires the sponsoring institution's education to remain objective.</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10.14</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the cost per person reached?</w:t>
            </w:r>
            <w:r>
              <w:rPr>
                <w:rFonts w:ascii="Calibri" w:cs="Calibri" w:eastAsia="Calibri" w:hAnsi="Calibri"/>
                <w:color w:val="1F2429"/>
                <w:sz w:val="16"/>
                <w:szCs w:val="16"/>
              </w:rPr>
              <w:t xml:space="preserve"> [M]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Efficiency</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Compute it live: launch-tier run rate divided by users. At 10 000 users, about R14.48 per person per year against a literature benchmark near R978.</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10.15</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do you avoid making people feel worse about their finances?</w:t>
            </w:r>
            <w:r>
              <w:rPr>
                <w:rFonts w:ascii="Calibri" w:cs="Calibri" w:eastAsia="Calibri" w:hAnsi="Calibri"/>
                <w:color w:val="1F2429"/>
                <w:sz w:val="16"/>
                <w:szCs w:val="16"/>
              </w:rPr>
              <w:t xml:space="preserve"> [M]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Psychological safety</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 real design question. Forgiveness mechanics, no punishment for wrong answers once hearts are re-specified, and a health score framed as a trajectory rather than a verdict.</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10.16</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exit for impact — what does success look like in ten years?</w:t>
            </w:r>
            <w:r>
              <w:rPr>
                <w:rFonts w:ascii="Calibri" w:cs="Calibri" w:eastAsia="Calibri" w:hAnsi="Calibri"/>
                <w:color w:val="1F2429"/>
                <w:sz w:val="16"/>
                <w:szCs w:val="16"/>
              </w:rPr>
              <w:t xml:space="preserve"> [M]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Vision</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 version where the programme runs inside institutions at national scale with published outcome data. Naming published data as the success condition is the answer an impact judge is listening for.</w:t>
            </w:r>
          </w:p>
        </w:tc>
      </w:tr>
    </w:tbl>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11.  Funding and use of proceeds</w:t>
      </w:r>
    </w:p>
    <w:p>
      <w:pPr>
        <w:spacing w:after="140" w:line="250"/>
      </w:pPr>
      <w:r>
        <w:rPr>
          <w:rFonts w:ascii="Calibri" w:cs="Calibri" w:eastAsia="Calibri" w:hAnsi="Calibri"/>
          <w:i/>
          <w:iCs/>
          <w:color w:val="6B7280"/>
          <w:sz w:val="16"/>
          <w:szCs w:val="16"/>
        </w:rPr>
        <w:t xml:space="preserve">13 questions. Answer these from the companion funding document — never approximate.</w:t>
      </w:r>
    </w:p>
    <w:tbl>
      <w:tblPr>
        <w:tblW w:type="dxa" w:w="9638"/>
        <w:tblBorders>
          <w:top w:val="single" w:color="C9D2D4" w:sz="4"/>
          <w:left w:val="none"/>
          <w:bottom w:val="single" w:color="C9D2D4" w:sz="4"/>
          <w:right w:val="none"/>
          <w:insideH w:val="single" w:color="DCE3E5" w:sz="2"/>
          <w:insideV w:val="single" w:color="DCE3E5" w:sz="2"/>
        </w:tblBorders>
      </w:tblPr>
      <w:tblGrid>
        <w:gridCol w:w="445"/>
        <w:gridCol w:w="2595"/>
        <w:gridCol w:w="2171"/>
        <w:gridCol w:w="4427"/>
      </w:tblGrid>
      <w:tr>
        <w:trPr>
          <w:tblHeader/>
        </w:trPr>
        <w:tc>
          <w:tcPr>
            <w:tcW w:type="dxa" w:w="44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t>
            </w:r>
          </w:p>
        </w:tc>
        <w:tc>
          <w:tcPr>
            <w:tcW w:type="dxa" w:w="259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The question</w:t>
            </w:r>
          </w:p>
        </w:tc>
        <w:tc>
          <w:tcPr>
            <w:tcW w:type="dxa" w:w="217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What they are really testing</w:t>
            </w:r>
          </w:p>
        </w:tc>
        <w:tc>
          <w:tcPr>
            <w:tcW w:type="dxa" w:w="442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How to answer it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11.1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much do you need?</w:t>
            </w:r>
            <w:r>
              <w:rPr>
                <w:rFonts w:ascii="Calibri" w:cs="Calibri" w:eastAsia="Calibri" w:hAnsi="Calibri"/>
                <w:color w:val="1F2429"/>
                <w:sz w:val="16"/>
                <w:szCs w:val="16"/>
              </w:rPr>
              <w:t xml:space="preserve"> [S][I][M]</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Precision</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Three numbers, not one. </w:t>
            </w:r>
            <w:r>
              <w:rPr>
                <w:rFonts w:ascii="Calibri" w:cs="Calibri" w:eastAsia="Calibri" w:hAnsi="Calibri"/>
                <w:b/>
                <w:bCs/>
                <w:color w:val="1F2429"/>
                <w:sz w:val="16"/>
                <w:szCs w:val="16"/>
              </w:rPr>
              <w:t xml:space="preserve">R34 835</w:t>
            </w:r>
            <w:r>
              <w:rPr>
                <w:rFonts w:ascii="Calibri" w:cs="Calibri" w:eastAsia="Calibri" w:hAnsi="Calibri"/>
                <w:color w:val="1F2429"/>
                <w:sz w:val="16"/>
                <w:szCs w:val="16"/>
              </w:rPr>
              <w:t xml:space="preserve"> keeps it alive for twelve months. </w:t>
            </w:r>
            <w:r>
              <w:rPr>
                <w:rFonts w:ascii="Calibri" w:cs="Calibri" w:eastAsia="Calibri" w:hAnsi="Calibri"/>
                <w:b/>
                <w:bCs/>
                <w:color w:val="1F2429"/>
                <w:sz w:val="16"/>
                <w:szCs w:val="16"/>
              </w:rPr>
              <w:t xml:space="preserve">R489 535</w:t>
            </w:r>
            <w:r>
              <w:rPr>
                <w:rFonts w:ascii="Calibri" w:cs="Calibri" w:eastAsia="Calibri" w:hAnsi="Calibri"/>
                <w:color w:val="1F2429"/>
                <w:sz w:val="16"/>
                <w:szCs w:val="16"/>
              </w:rPr>
              <w:t xml:space="preserve"> launches it properly over twelve months. </w:t>
            </w:r>
            <w:r>
              <w:rPr>
                <w:rFonts w:ascii="Calibri" w:cs="Calibri" w:eastAsia="Calibri" w:hAnsi="Calibri"/>
                <w:b/>
                <w:bCs/>
                <w:color w:val="1F2429"/>
                <w:sz w:val="16"/>
                <w:szCs w:val="16"/>
              </w:rPr>
              <w:t xml:space="preserve">R2 495 638</w:t>
            </w:r>
            <w:r>
              <w:rPr>
                <w:rFonts w:ascii="Calibri" w:cs="Calibri" w:eastAsia="Calibri" w:hAnsi="Calibri"/>
                <w:color w:val="1F2429"/>
                <w:sz w:val="16"/>
                <w:szCs w:val="16"/>
              </w:rPr>
              <w:t xml:space="preserve"> scales it over twenty-four. Every line is itemised and sourced. Giving a tiered, precise answer is itself a differentiator.</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11.2</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exactly will you spend it on?</w:t>
            </w:r>
            <w:r>
              <w:rPr>
                <w:rFonts w:ascii="Calibri" w:cs="Calibri" w:eastAsia="Calibri" w:hAnsi="Calibri"/>
                <w:color w:val="1F2429"/>
                <w:sz w:val="16"/>
                <w:szCs w:val="16"/>
              </w:rPr>
              <w:t xml:space="preserve"> [S][I][M]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Use of proceeds discipline</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Name the top four of the launch tier without hesitating: measurement spine R60 000, content author R96 000, marketing pilot R60 000, payment rails R37 500.</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11.3</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Why do you need money if you built it yourself for free?</w:t>
            </w:r>
            <w:r>
              <w:rPr>
                <w:rFonts w:ascii="Calibri" w:cs="Calibri" w:eastAsia="Calibri" w:hAnsi="Calibri"/>
                <w:color w:val="1F2429"/>
                <w:sz w:val="16"/>
                <w:szCs w:val="16"/>
              </w:rPr>
              <w:t xml:space="preserve"> [S]</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Capital justification</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Because the free part is done. What remains — trade mark clearance, legal and FAIS review, payment rails, measurement, store submission — is either specialist work or work that competes directly with your day job for hours.</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11.4</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runway?</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Financial control</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At the survival run rate of R34 835 a year, roughly R2 903 a month. State how that is currently funded.</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11.5</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your valuation?</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the ask is calibrated</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March 2026 plan seeks R300 000 for up to 15% equity, implying about R2 million post-money. Be prepared to defend or revise that; the launch tier alone is now costed above the seed ask, which is a finding worth volunteering.</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11.6</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Are you raising equity or looking for grants?</w:t>
            </w:r>
            <w:r>
              <w:rPr>
                <w:rFonts w:ascii="Calibri" w:cs="Calibri" w:eastAsia="Calibri" w:hAnsi="Calibri"/>
                <w:color w:val="1F2429"/>
                <w:sz w:val="16"/>
                <w:szCs w:val="16"/>
              </w:rPr>
              <w:t xml:space="preserve"> [S][I][M]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Funding fit</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Grant and competition funding first, because it is non-dilutive and this business is not classically venture-scale. NYDA grants run R1 000 to R200 000 and are non-repayable for founders aged 18 to 35.</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11.7</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if you don't win this competition?</w:t>
            </w:r>
            <w:r>
              <w:rPr>
                <w:rFonts w:ascii="Calibri" w:cs="Calibri" w:eastAsia="Calibri" w:hAnsi="Calibri"/>
                <w:color w:val="1F2429"/>
                <w:sz w:val="16"/>
                <w:szCs w:val="16"/>
              </w:rPr>
              <w:t xml:space="preserve"> [S]</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Resilience</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survival tier of R34 835 is self-fundable. Say so — it makes you look like a lower-risk bet, not a desperate one.</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11.8</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Have you applied elsewhere? Been rejected?</w:t>
            </w:r>
            <w:r>
              <w:rPr>
                <w:rFonts w:ascii="Calibri" w:cs="Calibri" w:eastAsia="Calibri" w:hAnsi="Calibri"/>
                <w:color w:val="1F2429"/>
                <w:sz w:val="16"/>
                <w:szCs w:val="16"/>
              </w:rPr>
              <w:t xml:space="preserve"> [S][I]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Persistence and honesty</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Answer honestly and say what you learned. Rejections handled well read as evidence of iteration.</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11.9</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How will you report on how the money was spent?</w:t>
            </w:r>
            <w:r>
              <w:rPr>
                <w:rFonts w:ascii="Calibri" w:cs="Calibri" w:eastAsia="Calibri" w:hAnsi="Calibri"/>
                <w:color w:val="1F2429"/>
                <w:sz w:val="16"/>
                <w:szCs w:val="16"/>
              </w:rPr>
              <w:t xml:space="preserve"> [M][S]</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Accountability</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Line-item budget with monthly reconciliation, and milestone reporting against the named deliverables. Offer it before being asked.</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11.10</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milestones will this funding hit?</w:t>
            </w:r>
            <w:r>
              <w:rPr>
                <w:rFonts w:ascii="Calibri" w:cs="Calibri" w:eastAsia="Calibri" w:hAnsi="Calibri"/>
                <w:color w:val="1F2429"/>
                <w:sz w:val="16"/>
                <w:szCs w:val="16"/>
              </w:rPr>
              <w:t xml:space="preserve"> [I][M]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money maps to outcomes</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Four, in order: first rand collected; first measured cohort; first signed institutional pilot; app store presence. Each has a date and a cost.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11.11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Why should we fund you and not someone with traction?</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Comparative case</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Because the expensive, slow, uncopyable part is already built and self-funded, and the remaining risk is execution on standard work with a known price. Most applicants are asking you to fund the risky part.</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11.12</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the minimum you'd accept and still make progress?</w:t>
            </w:r>
            <w:r>
              <w:rPr>
                <w:rFonts w:ascii="Calibri" w:cs="Calibri" w:eastAsia="Calibri" w:hAnsi="Calibri"/>
                <w:color w:val="1F2429"/>
                <w:sz w:val="16"/>
                <w:szCs w:val="16"/>
              </w:rPr>
              <w:t xml:space="preserve"> [S][M]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Capital efficiency</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About R100 000 delivers payment rails, a landing page and the measurement spine — the three things that convert a project into a business.</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11.13</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Would you take a loan?</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Financial judgement</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Only against contracted B2B revenue. Not against consumer subscription hopes. That distinction demonstrates financial judgement, which for a financial literacy founder is being tested implicitly at all times.</w:t>
            </w:r>
          </w:p>
        </w:tc>
      </w:tr>
    </w:tbl>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12.  Curveballs and hostile questions</w:t>
      </w:r>
    </w:p>
    <w:p>
      <w:pPr>
        <w:spacing w:after="140" w:line="250"/>
      </w:pPr>
      <w:r>
        <w:rPr>
          <w:rFonts w:ascii="Calibri" w:cs="Calibri" w:eastAsia="Calibri" w:hAnsi="Calibri"/>
          <w:i/>
          <w:iCs/>
          <w:color w:val="6B7280"/>
          <w:sz w:val="16"/>
          <w:szCs w:val="16"/>
        </w:rPr>
        <w:t xml:space="preserve">16 questions. These are designed to unsettle. The content of the answer matters less than composure and honesty.</w:t>
      </w:r>
    </w:p>
    <w:tbl>
      <w:tblPr>
        <w:tblW w:type="dxa" w:w="9638"/>
        <w:tblBorders>
          <w:top w:val="single" w:color="C9D2D4" w:sz="4"/>
          <w:left w:val="none"/>
          <w:bottom w:val="single" w:color="C9D2D4" w:sz="4"/>
          <w:right w:val="none"/>
          <w:insideH w:val="single" w:color="DCE3E5" w:sz="2"/>
          <w:insideV w:val="single" w:color="DCE3E5" w:sz="2"/>
        </w:tblBorders>
      </w:tblPr>
      <w:tblGrid>
        <w:gridCol w:w="445"/>
        <w:gridCol w:w="2595"/>
        <w:gridCol w:w="2171"/>
        <w:gridCol w:w="4427"/>
      </w:tblGrid>
      <w:tr>
        <w:trPr>
          <w:tblHeader/>
        </w:trPr>
        <w:tc>
          <w:tcPr>
            <w:tcW w:type="dxa" w:w="44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t>
            </w:r>
          </w:p>
        </w:tc>
        <w:tc>
          <w:tcPr>
            <w:tcW w:type="dxa" w:w="2595"/>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The question</w:t>
            </w:r>
          </w:p>
        </w:tc>
        <w:tc>
          <w:tcPr>
            <w:tcW w:type="dxa" w:w="217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What they are really testing</w:t>
            </w:r>
          </w:p>
        </w:tc>
        <w:tc>
          <w:tcPr>
            <w:tcW w:type="dxa" w:w="4427"/>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How to answer it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12.1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Convince me in thirty seconds.</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Clarity under pressure</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Have it memorised. Problem, mechanism, proof, ask — one sentence each. Rehearse aloud until it does not sound rehearsed.</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12.2</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I think this is a solution looking for a problem.</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Composure</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Do not argue. Give one number: R21.4 billion in tax paid on retirement withdrawals in eighteen months by 5.6 million people. Then stop talking.</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12.3</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Your app looks like every other app.</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you can differentiate on substance</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Agree that the surface looks familiar and redirect to the mechanic. Offer the demo: get a question wrong and show the mastery re-queue.</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12.4</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Why should I believe a financial adviser about financial literacy? Isn't your industry the problem?</w:t>
            </w:r>
            <w:r>
              <w:rPr>
                <w:rFonts w:ascii="Calibri" w:cs="Calibri" w:eastAsia="Calibri" w:hAnsi="Calibri"/>
                <w:color w:val="1F2429"/>
                <w:sz w:val="16"/>
                <w:szCs w:val="16"/>
              </w:rPr>
              <w:t xml:space="preserve"> [M]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Composure under a hostile premise</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Do not get defensive. The best answer concedes the premise partially: commission-driven advice is a real problem, and it is precisely why a product with nothing to sell is worth building.</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12.5</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This feels like a side project you'll abandon.</w:t>
            </w:r>
            <w:r>
              <w:rPr>
                <w:rFonts w:ascii="Calibri" w:cs="Calibri" w:eastAsia="Calibri" w:hAnsi="Calibri"/>
                <w:color w:val="1F2429"/>
                <w:sz w:val="16"/>
                <w:szCs w:val="16"/>
              </w:rPr>
              <w:t xml:space="preserve"> [S][I]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Commitment</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Answer with evidence, not protest: what shipped in the last 90 days, and the named trigger for going full-time.</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12.6</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What's the dumbest thing you've done building this?</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Humility and self-awareness</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Have a real one. Spending a year on content before building the ability to take payment is a good, honest answer that also demonstrates you have already diagnosed it.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12.7</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Who told you this was a good idea?</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you have external validation</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Point at the regulator: the FSCA wrote a Conduct Standard making structured, evidenced financial education mandatory for institutions that offer it.</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12.8</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If I gave you R10 million tomorrow, what would you do?</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Whether ambition scales coherently</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Do not list features. Distribution, an RCT, and a team, in that order — and be honest that R10 million is more than this business can absorb responsibly in a year.</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12.9</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question are you hoping I don't ask?</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Honesty test</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Answer it truthfully and then answer the question. 'Whether I've proved it changes behaviour — and the answer is no, not yet, and here's the plan.' Deflecting this loses more than the admission costs.</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12.10</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Everyone says they're building for financial inclusion. Why are you different?</w:t>
            </w:r>
            <w:r>
              <w:rPr>
                <w:rFonts w:ascii="Calibri" w:cs="Calibri" w:eastAsia="Calibri" w:hAnsi="Calibri"/>
                <w:color w:val="1F2429"/>
                <w:sz w:val="16"/>
                <w:szCs w:val="16"/>
              </w:rPr>
              <w:t xml:space="preserve"> [M]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Differentiation from impact boilerplate</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Because you can name your effect size, your cost per participant, and the published benchmark you are measured against. Almost nobody in the room can.</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12.11</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Your competitor has more money, more users and a bank behind them.</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Composure</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Agree, and reframe: that competitor cannot sell to an employer whose staff bank elsewhere, and cannot teach against its own products.</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12.12</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Isn't teaching people about crypto irresponsible?</w:t>
            </w:r>
            <w:r>
              <w:rPr>
                <w:rFonts w:ascii="Calibri" w:cs="Calibri" w:eastAsia="Calibri" w:hAnsi="Calibri"/>
                <w:color w:val="1F2429"/>
                <w:sz w:val="16"/>
                <w:szCs w:val="16"/>
              </w:rPr>
              <w:t xml:space="preserve"> [M]</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Content judgement</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course exists because people are already exposed. Teaching the risks to someone who is going to do it anyway is more responsible than silence.</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12.13</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You've got 22 courses and no users. Isn't that backwards?</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Prioritisation critique — and it is correct</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Concede fully. Building content before building distribution and payment was the wrong order, and you know it because you commissioned a review that said so. The recovery plan is the funding request.</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12.14</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What if I told you I don't believe your numbers?</w:t>
            </w:r>
            <w:r>
              <w:rPr>
                <w:rFonts w:ascii="Calibri" w:cs="Calibri" w:eastAsia="Calibri" w:hAnsi="Calibri"/>
                <w:color w:val="1F2429"/>
                <w:sz w:val="16"/>
                <w:szCs w:val="16"/>
              </w:rPr>
              <w:t xml:space="preserve"> [I]</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Grace under challenge</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Invite the scrutiny and name the source. Every figure carries a verification ledger stating whether it is verified, carried or unknown. Offer to send it.</w:t>
            </w:r>
          </w:p>
        </w:tc>
      </w:tr>
      <w:tr>
        <w:tc>
          <w:tcPr>
            <w:tcW w:type="dxa" w:w="445"/>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12.15</w:t>
            </w:r>
          </w:p>
        </w:tc>
        <w:tc>
          <w:tcPr>
            <w:tcW w:type="dxa" w:w="2595"/>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Sell me on your biggest weakness.</w:t>
            </w:r>
            <w:r>
              <w:rPr>
                <w:rFonts w:ascii="Calibri" w:cs="Calibri" w:eastAsia="Calibri" w:hAnsi="Calibri"/>
                <w:color w:val="1F2429"/>
                <w:sz w:val="16"/>
                <w:szCs w:val="16"/>
              </w:rPr>
              <w:t xml:space="preserve"> [I]</w:t>
            </w:r>
          </w:p>
        </w:tc>
        <w:tc>
          <w:tcPr>
            <w:tcW w:type="dxa" w:w="217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Framing skill under pressure</w:t>
            </w:r>
          </w:p>
        </w:tc>
        <w:tc>
          <w:tcPr>
            <w:tcW w:type="dxa" w:w="4427"/>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No revenue, no measurement, no partner — but a finished product built for less than most teams spend on a prototype. The upside is that every remaining risk has a price and a date.</w:t>
            </w:r>
          </w:p>
        </w:tc>
      </w:tr>
      <w:tr>
        <w:tc>
          <w:tcPr>
            <w:tcW w:type="dxa" w:w="445"/>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12.16</w:t>
            </w:r>
          </w:p>
        </w:tc>
        <w:tc>
          <w:tcPr>
            <w:tcW w:type="dxa" w:w="2595"/>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Why does this deserve to exist?</w:t>
            </w:r>
            <w:r>
              <w:rPr>
                <w:rFonts w:ascii="Calibri" w:cs="Calibri" w:eastAsia="Calibri" w:hAnsi="Calibri"/>
                <w:color w:val="1F2429"/>
                <w:sz w:val="16"/>
                <w:szCs w:val="16"/>
              </w:rPr>
              <w:t xml:space="preserve"> [M][S]</w:t>
            </w:r>
          </w:p>
        </w:tc>
        <w:tc>
          <w:tcPr>
            <w:tcW w:type="dxa" w:w="217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The closing question</w:t>
            </w:r>
          </w:p>
        </w:tc>
        <w:tc>
          <w:tcPr>
            <w:tcW w:type="dxa" w:w="4427"/>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Answer as a person, not a founder. This is the one where the community hall in KwaZulu-Natal belongs, and where the numbers should stop.</w:t>
            </w:r>
          </w:p>
        </w:tc>
      </w:tr>
    </w:tbl>
    <w:p>
      <w:pPr>
        <w:pStyle w:val="Heading1"/>
        <w:pageBreakBefore/>
        <w:pBdr>
          <w:bottom w:val="single" w:color="01A0AA" w:sz="10" w:space="8"/>
        </w:pBdr>
        <w:spacing w:after="180" w:before="420"/>
      </w:pPr>
      <w:r>
        <w:rPr>
          <w:rFonts w:ascii="Georgia" w:cs="Georgia" w:eastAsia="Georgia" w:hAnsi="Georgia"/>
          <w:b/>
          <w:bCs/>
          <w:color w:val="0D368D"/>
          <w:sz w:val="34"/>
          <w:szCs w:val="34"/>
        </w:rPr>
        <w:t xml:space="preserve">13.  Preparation guide</w:t>
      </w:r>
    </w:p>
    <w:p>
      <w:pPr>
        <w:pStyle w:val="Heading2"/>
        <w:spacing w:after="120" w:before="300"/>
      </w:pPr>
      <w:r>
        <w:rPr>
          <w:rFonts w:ascii="Georgia" w:cs="Georgia" w:eastAsia="Georgia" w:hAnsi="Georgia"/>
          <w:b/>
          <w:bCs/>
          <w:color w:val="007A85"/>
          <w:sz w:val="25"/>
          <w:szCs w:val="25"/>
        </w:rPr>
        <w:t xml:space="preserve">13.1  The forty questions you cannot answer today</w:t>
      </w:r>
    </w:p>
    <w:p>
      <w:pPr>
        <w:spacing w:after="130" w:line="285"/>
        <w:jc w:val="both"/>
      </w:pPr>
      <w:r>
        <w:rPr>
          <w:rFonts w:ascii="Calibri" w:cs="Calibri" w:eastAsia="Calibri" w:hAnsi="Calibri"/>
          <w:color w:val="1F2429"/>
          <w:sz w:val="20"/>
          <w:szCs w:val="20"/>
        </w:rPr>
        <w:t xml:space="preserve">These depend on something that does not yet exist. Before your next pitch, do three things: know which they are, decide the one-sentence honest answer for each, and be able to name the cost and date of the fix. The cluster is concentrated and therefore fixable.</w:t>
      </w:r>
    </w:p>
    <w:tbl>
      <w:tblPr>
        <w:tblW w:type="dxa" w:w="9638"/>
        <w:tblBorders>
          <w:top w:val="single" w:color="C9D2D4" w:sz="4"/>
          <w:left w:val="none"/>
          <w:bottom w:val="single" w:color="C9D2D4" w:sz="4"/>
          <w:right w:val="none"/>
          <w:insideH w:val="single" w:color="DCE3E5" w:sz="2"/>
          <w:insideV w:val="single" w:color="DCE3E5" w:sz="2"/>
        </w:tblBorders>
      </w:tblPr>
      <w:tblGrid>
        <w:gridCol w:w="1951"/>
        <w:gridCol w:w="2410"/>
        <w:gridCol w:w="3442"/>
        <w:gridCol w:w="1033"/>
        <w:gridCol w:w="802"/>
      </w:tblGrid>
      <w:tr>
        <w:trPr>
          <w:tblHeader/>
        </w:trPr>
        <w:tc>
          <w:tcPr>
            <w:tcW w:type="dxa" w:w="195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Cluster</w:t>
            </w:r>
          </w:p>
        </w:tc>
        <w:tc>
          <w:tcPr>
            <w:tcW w:type="dxa" w:w="2410"/>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Questions affected</w:t>
            </w:r>
          </w:p>
        </w:tc>
        <w:tc>
          <w:tcPr>
            <w:tcW w:type="dxa" w:w="3442"/>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What would close it</w:t>
            </w:r>
          </w:p>
        </w:tc>
        <w:tc>
          <w:tcPr>
            <w:tcW w:type="dxa" w:w="1033"/>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Cost</w:t>
            </w:r>
          </w:p>
        </w:tc>
        <w:tc>
          <w:tcPr>
            <w:tcW w:type="dxa" w:w="802"/>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Time</w:t>
            </w:r>
          </w:p>
        </w:tc>
      </w:tr>
      <w:tr>
        <w:tc>
          <w:tcPr>
            <w:tcW w:type="dxa" w:w="1951"/>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No outcome measurement</w:t>
            </w:r>
          </w:p>
        </w:tc>
        <w:tc>
          <w:tcPr>
            <w:tcW w:type="dxa" w:w="241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7.2, 7.6, 7.7, 7.13, 10.3, 10.14, 4.10, 4.11</w:t>
            </w:r>
          </w:p>
        </w:tc>
        <w:tc>
          <w:tcPr>
            <w:tcW w:type="dxa" w:w="344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Measurement spine: one behavioural outcome per course, pre/post knowledge items, 30- and 90-day self-report</w:t>
            </w:r>
          </w:p>
        </w:tc>
        <w:tc>
          <w:tcPr>
            <w:tcW w:type="dxa" w:w="103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R60 000</w:t>
            </w:r>
          </w:p>
        </w:tc>
        <w:tc>
          <w:tcPr>
            <w:tcW w:type="dxa" w:w="80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10 weeks</w:t>
            </w:r>
          </w:p>
        </w:tc>
      </w:tr>
      <w:tr>
        <w:tc>
          <w:tcPr>
            <w:tcW w:type="dxa" w:w="1951"/>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No revenue capability</w:t>
            </w:r>
          </w:p>
        </w:tc>
        <w:tc>
          <w:tcPr>
            <w:tcW w:type="dxa" w:w="241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6.1, 6.2, 6.11, 6.13, 11.4</w:t>
            </w:r>
          </w:p>
        </w:tc>
        <w:tc>
          <w:tcPr>
            <w:tcW w:type="dxa" w:w="344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Payment provider, entitlement table, subscription lifecycle, webhook</w:t>
            </w:r>
          </w:p>
        </w:tc>
        <w:tc>
          <w:tcPr>
            <w:tcW w:type="dxa" w:w="103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R37 500</w:t>
            </w:r>
          </w:p>
        </w:tc>
        <w:tc>
          <w:tcPr>
            <w:tcW w:type="dxa" w:w="80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 weeks</w:t>
            </w:r>
          </w:p>
        </w:tc>
      </w:tr>
      <w:tr>
        <w:tc>
          <w:tcPr>
            <w:tcW w:type="dxa" w:w="1951"/>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Own analytics not exported</w:t>
            </w:r>
          </w:p>
        </w:tc>
        <w:tc>
          <w:tcPr>
            <w:tcW w:type="dxa" w:w="241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7.1, 7.3, 7.4, 7.5, 7.8, 7.10, 3.14, 4.14, 10.10</w:t>
            </w:r>
          </w:p>
        </w:tc>
        <w:tc>
          <w:tcPr>
            <w:tcW w:type="dxa" w:w="344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Export existing PostHog cohorts. </w:t>
            </w:r>
            <w:r>
              <w:rPr>
                <w:rFonts w:ascii="Calibri" w:cs="Calibri" w:eastAsia="Calibri" w:hAnsi="Calibri"/>
                <w:b/>
                <w:bCs/>
                <w:color w:val="1F2429"/>
                <w:sz w:val="16"/>
                <w:szCs w:val="16"/>
              </w:rPr>
              <w:t xml:space="preserve">Costs nothing. Do this first.</w:t>
            </w:r>
          </w:p>
        </w:tc>
        <w:tc>
          <w:tcPr>
            <w:tcW w:type="dxa" w:w="1033"/>
            <w:shd w:fill="F2F5F6" w:val="clear"/>
            <w:tcMar>
              <w:top w:type="dxa" w:w="85"/>
              <w:left w:type="dxa" w:w="110"/>
              <w:bottom w:type="dxa" w:w="85"/>
              <w:right w:type="dxa" w:w="110"/>
            </w:tcMar>
          </w:tcPr>
          <w:p>
            <w:pPr>
              <w:spacing w:after="20" w:line="250"/>
            </w:pPr>
            <w:r>
              <w:rPr>
                <w:rFonts w:ascii="Calibri" w:cs="Calibri" w:eastAsia="Calibri" w:hAnsi="Calibri"/>
                <w:b/>
                <w:bCs/>
                <w:color w:val="1E8449"/>
                <w:sz w:val="16"/>
                <w:szCs w:val="16"/>
              </w:rPr>
              <w:t xml:space="preserve">R0</w:t>
            </w:r>
          </w:p>
        </w:tc>
        <w:tc>
          <w:tcPr>
            <w:tcW w:type="dxa" w:w="80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 day</w:t>
            </w:r>
          </w:p>
        </w:tc>
      </w:tr>
      <w:tr>
        <w:tc>
          <w:tcPr>
            <w:tcW w:type="dxa" w:w="1951"/>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No signed partner</w:t>
            </w:r>
          </w:p>
        </w:tc>
        <w:tc>
          <w:tcPr>
            <w:tcW w:type="dxa" w:w="241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5.16, 5.5, 7.13</w:t>
            </w:r>
          </w:p>
        </w:tc>
        <w:tc>
          <w:tcPr>
            <w:tcW w:type="dxa" w:w="344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Ten institutional approaches; one paid pilot</w:t>
            </w:r>
          </w:p>
        </w:tc>
        <w:tc>
          <w:tcPr>
            <w:tcW w:type="dxa" w:w="103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Time only</w:t>
            </w:r>
          </w:p>
        </w:tc>
        <w:tc>
          <w:tcPr>
            <w:tcW w:type="dxa" w:w="80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12 weeks</w:t>
            </w:r>
          </w:p>
        </w:tc>
      </w:tr>
      <w:tr>
        <w:tc>
          <w:tcPr>
            <w:tcW w:type="dxa" w:w="1951"/>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Name collision unresolved</w:t>
            </w:r>
          </w:p>
        </w:tc>
        <w:tc>
          <w:tcPr>
            <w:tcW w:type="dxa" w:w="241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8.6</w:t>
            </w:r>
          </w:p>
        </w:tc>
        <w:tc>
          <w:tcPr>
            <w:tcW w:type="dxa" w:w="344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Trade mark attorney opinion plus CIPC and register searches</w:t>
            </w:r>
          </w:p>
        </w:tc>
        <w:tc>
          <w:tcPr>
            <w:tcW w:type="dxa" w:w="103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R29 000</w:t>
            </w:r>
          </w:p>
        </w:tc>
        <w:tc>
          <w:tcPr>
            <w:tcW w:type="dxa" w:w="80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 weeks</w:t>
            </w:r>
          </w:p>
        </w:tc>
      </w:tr>
      <w:tr>
        <w:tc>
          <w:tcPr>
            <w:tcW w:type="dxa" w:w="1951"/>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No independent oversight</w:t>
            </w:r>
          </w:p>
        </w:tc>
        <w:tc>
          <w:tcPr>
            <w:tcW w:type="dxa" w:w="241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1.6, 8.15, 3.7</w:t>
            </w:r>
          </w:p>
        </w:tc>
        <w:tc>
          <w:tcPr>
            <w:tcW w:type="dxa" w:w="344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Advisory board: one compliance professional, one consumer-education academic</w:t>
            </w:r>
          </w:p>
        </w:tc>
        <w:tc>
          <w:tcPr>
            <w:tcW w:type="dxa" w:w="103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Time only</w:t>
            </w:r>
          </w:p>
        </w:tc>
        <w:tc>
          <w:tcPr>
            <w:tcW w:type="dxa" w:w="80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6 weeks</w:t>
            </w:r>
          </w:p>
        </w:tc>
      </w:tr>
      <w:tr>
        <w:tc>
          <w:tcPr>
            <w:tcW w:type="dxa" w:w="1951"/>
            <w:shd w:fill="F2F5F6"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Hearts not yet re-specified</w:t>
            </w:r>
          </w:p>
        </w:tc>
        <w:tc>
          <w:tcPr>
            <w:tcW w:type="dxa" w:w="2410"/>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4.4</w:t>
            </w:r>
          </w:p>
        </w:tc>
        <w:tc>
          <w:tcPr>
            <w:tcW w:type="dxa" w:w="344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Replace failure contingency with a daily session budget</w:t>
            </w:r>
          </w:p>
        </w:tc>
        <w:tc>
          <w:tcPr>
            <w:tcW w:type="dxa" w:w="1033"/>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Included in build</w:t>
            </w:r>
          </w:p>
        </w:tc>
        <w:tc>
          <w:tcPr>
            <w:tcW w:type="dxa" w:w="802"/>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 weeks</w:t>
            </w:r>
          </w:p>
        </w:tc>
      </w:tr>
      <w:tr>
        <w:tc>
          <w:tcPr>
            <w:tcW w:type="dxa" w:w="1951"/>
            <w:shd w:fill="FFFFFF" w:val="clear"/>
            <w:tcMar>
              <w:top w:type="dxa" w:w="85"/>
              <w:left w:type="dxa" w:w="110"/>
              <w:bottom w:type="dxa" w:w="85"/>
              <w:right w:type="dxa" w:w="110"/>
            </w:tcMar>
          </w:tcPr>
          <w:p>
            <w:pPr>
              <w:spacing w:after="20" w:line="250"/>
            </w:pPr>
            <w:r>
              <w:rPr>
                <w:rFonts w:ascii="Calibri" w:cs="Calibri" w:eastAsia="Calibri" w:hAnsi="Calibri"/>
                <w:b/>
                <w:bCs/>
                <w:color w:val="1F2429"/>
                <w:sz w:val="16"/>
                <w:szCs w:val="16"/>
              </w:rPr>
              <w:t xml:space="preserve">English only</w:t>
            </w:r>
          </w:p>
        </w:tc>
        <w:tc>
          <w:tcPr>
            <w:tcW w:type="dxa" w:w="2410"/>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3.12, 10.1</w:t>
            </w:r>
          </w:p>
        </w:tc>
        <w:tc>
          <w:tcPr>
            <w:tcW w:type="dxa" w:w="344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Top 40 lessons, one language (41 330 measured words)</w:t>
            </w:r>
          </w:p>
        </w:tc>
        <w:tc>
          <w:tcPr>
            <w:tcW w:type="dxa" w:w="1033"/>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R54 000</w:t>
            </w:r>
          </w:p>
        </w:tc>
        <w:tc>
          <w:tcPr>
            <w:tcW w:type="dxa" w:w="802"/>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8 weeks</w:t>
            </w:r>
          </w:p>
        </w:tc>
      </w:tr>
    </w:tbl>
    <w:tbl>
      <w:tblPr>
        <w:tblW w:type="dxa" w:w="9638"/>
        <w:tblBorders>
          <w:top w:val="single" w:color="EFF6F1" w:sz="2"/>
          <w:left w:val="single" w:color="1E8449" w:sz="24"/>
          <w:bottom w:val="single" w:color="EFF6F1" w:sz="2"/>
          <w:right w:val="single" w:color="EFF6F1" w:sz="2"/>
          <w:insideH w:val="none"/>
          <w:insideV w:val="none"/>
        </w:tblBorders>
      </w:tblPr>
      <w:tblGrid>
        <w:gridCol w:w="9638"/>
      </w:tblGrid>
      <w:tr>
        <w:tc>
          <w:tcPr>
            <w:tcW w:type="dxa" w:w="9638"/>
            <w:shd w:fill="EFF6F1" w:val="clear"/>
            <w:tcMar>
              <w:top w:type="dxa" w:w="160"/>
              <w:left w:type="dxa" w:w="200"/>
              <w:bottom w:type="dxa" w:w="160"/>
              <w:right w:type="dxa" w:w="200"/>
            </w:tcMar>
          </w:tcPr>
          <w:p>
            <w:pPr>
              <w:spacing w:after="80"/>
            </w:pPr>
            <w:r>
              <w:rPr>
                <w:rFonts w:ascii="Calibri" w:cs="Calibri" w:eastAsia="Calibri" w:hAnsi="Calibri"/>
                <w:b/>
                <w:bCs/>
                <w:color w:val="1E8449"/>
                <w:sz w:val="20"/>
                <w:szCs w:val="20"/>
              </w:rPr>
              <w:t xml:space="preserve">The one free action that most improves your next pitch</w:t>
            </w:r>
          </w:p>
          <w:p>
            <w:pPr>
              <w:spacing w:after="60" w:line="275"/>
            </w:pPr>
            <w:r>
              <w:rPr>
                <w:rFonts w:ascii="Calibri" w:cs="Calibri" w:eastAsia="Calibri" w:hAnsi="Calibri"/>
                <w:color w:val="1F2429"/>
                <w:sz w:val="19"/>
                <w:szCs w:val="19"/>
              </w:rPr>
              <w:t xml:space="preserve">Nine of the forty unanswerable questions become answerable by exporting analytics you already collect. It costs nothing and takes a day.</w:t>
            </w:r>
          </w:p>
          <w:p>
            <w:pPr>
              <w:spacing w:after="60" w:line="275"/>
            </w:pPr>
            <w:r>
              <w:rPr>
                <w:rFonts w:ascii="Calibri" w:cs="Calibri" w:eastAsia="Calibri" w:hAnsi="Calibri"/>
                <w:color w:val="1F2429"/>
                <w:sz w:val="19"/>
                <w:szCs w:val="19"/>
              </w:rPr>
              <w:t xml:space="preserve">Walking into a room not knowing your own Day-30 retention is a worse look than a poor Day-30 retention. Export it, put it on a slide, and position it against the benchmarks: education apps around 2.1%, finance apps around 11.6%.</w:t>
            </w:r>
          </w:p>
        </w:tc>
      </w:tr>
    </w:tbl>
    <w:p>
      <w:pPr>
        <w:pStyle w:val="Heading2"/>
        <w:spacing w:after="120" w:before="300"/>
      </w:pPr>
      <w:r>
        <w:rPr>
          <w:rFonts w:ascii="Georgia" w:cs="Georgia" w:eastAsia="Georgia" w:hAnsi="Georgia"/>
          <w:b/>
          <w:bCs/>
          <w:color w:val="007A85"/>
          <w:sz w:val="25"/>
          <w:szCs w:val="25"/>
        </w:rPr>
        <w:t xml:space="preserve">13.2  Five answers to memorise word for word</w:t>
      </w:r>
    </w:p>
    <w:p>
      <w:pPr>
        <w:pStyle w:val="ListParagraph"/>
        <w:numPr>
          <w:ilvl w:val="0"/>
          <w:numId w:val="2"/>
        </w:numPr>
        <w:spacing w:after="70" w:line="275"/>
      </w:pPr>
      <w:r>
        <w:rPr>
          <w:rFonts w:ascii="Calibri" w:cs="Calibri" w:eastAsia="Calibri" w:hAnsi="Calibri"/>
          <w:b/>
          <w:bCs/>
          <w:color w:val="1F2429"/>
          <w:sz w:val="20"/>
          <w:szCs w:val="20"/>
        </w:rPr>
        <w:t xml:space="preserve">The thirty-second pitch.</w:t>
      </w:r>
      <w:r>
        <w:rPr>
          <w:rFonts w:ascii="Calibri" w:cs="Calibri" w:eastAsia="Calibri" w:hAnsi="Calibri"/>
          <w:color w:val="1F2429"/>
          <w:sz w:val="20"/>
          <w:szCs w:val="20"/>
        </w:rPr>
        <w:t xml:space="preserve"> Problem, mechanism, proof, ask — one sentence each.</w:t>
      </w:r>
    </w:p>
    <w:p>
      <w:pPr>
        <w:pStyle w:val="ListParagraph"/>
        <w:numPr>
          <w:ilvl w:val="0"/>
          <w:numId w:val="2"/>
        </w:numPr>
        <w:spacing w:after="70" w:line="275"/>
      </w:pPr>
      <w:r>
        <w:rPr>
          <w:rFonts w:ascii="Calibri" w:cs="Calibri" w:eastAsia="Calibri" w:hAnsi="Calibri"/>
          <w:b/>
          <w:bCs/>
          <w:color w:val="1F2429"/>
          <w:sz w:val="20"/>
          <w:szCs w:val="20"/>
        </w:rPr>
        <w:t xml:space="preserve">The Capitec answer.</w:t>
      </w:r>
      <w:r>
        <w:rPr>
          <w:rFonts w:ascii="Calibri" w:cs="Calibri" w:eastAsia="Calibri" w:hAnsi="Calibri"/>
          <w:color w:val="1F2429"/>
          <w:sz w:val="20"/>
          <w:szCs w:val="20"/>
        </w:rPr>
        <w:t xml:space="preserve"> Neutrality, reach ceiling, depth. Raise it before they do.</w:t>
      </w:r>
    </w:p>
    <w:p>
      <w:pPr>
        <w:pStyle w:val="ListParagraph"/>
        <w:numPr>
          <w:ilvl w:val="0"/>
          <w:numId w:val="2"/>
        </w:numPr>
        <w:spacing w:after="70" w:line="275"/>
      </w:pPr>
      <w:r>
        <w:rPr>
          <w:rFonts w:ascii="Calibri" w:cs="Calibri" w:eastAsia="Calibri" w:hAnsi="Calibri"/>
          <w:b/>
          <w:bCs/>
          <w:color w:val="1F2429"/>
          <w:sz w:val="20"/>
          <w:szCs w:val="20"/>
        </w:rPr>
        <w:t xml:space="preserve">The Liberty answer.</w:t>
      </w:r>
      <w:r>
        <w:rPr>
          <w:rFonts w:ascii="Calibri" w:cs="Calibri" w:eastAsia="Calibri" w:hAnsi="Calibri"/>
          <w:color w:val="1F2429"/>
          <w:sz w:val="20"/>
          <w:szCs w:val="20"/>
        </w:rPr>
        <w:t xml:space="preserve"> Concede, then the four mitigations, in one breath, no defensiveness.</w:t>
      </w:r>
    </w:p>
    <w:p>
      <w:pPr>
        <w:pStyle w:val="ListParagraph"/>
        <w:numPr>
          <w:ilvl w:val="0"/>
          <w:numId w:val="2"/>
        </w:numPr>
        <w:spacing w:after="70" w:line="275"/>
      </w:pPr>
      <w:r>
        <w:rPr>
          <w:rFonts w:ascii="Calibri" w:cs="Calibri" w:eastAsia="Calibri" w:hAnsi="Calibri"/>
          <w:b/>
          <w:bCs/>
          <w:color w:val="1F2429"/>
          <w:sz w:val="20"/>
          <w:szCs w:val="20"/>
        </w:rPr>
        <w:t xml:space="preserve">The 'how do you know it works' answer.</w:t>
      </w:r>
      <w:r>
        <w:rPr>
          <w:rFonts w:ascii="Calibri" w:cs="Calibri" w:eastAsia="Calibri" w:hAnsi="Calibri"/>
          <w:color w:val="1F2429"/>
          <w:sz w:val="20"/>
          <w:szCs w:val="20"/>
        </w:rPr>
        <w:t xml:space="preserve"> No data yet; here is the plan, the cost and the date.</w:t>
      </w:r>
    </w:p>
    <w:p>
      <w:pPr>
        <w:pStyle w:val="ListParagraph"/>
        <w:numPr>
          <w:ilvl w:val="0"/>
          <w:numId w:val="2"/>
        </w:numPr>
        <w:spacing w:after="70" w:line="275"/>
      </w:pPr>
      <w:r>
        <w:rPr>
          <w:rFonts w:ascii="Calibri" w:cs="Calibri" w:eastAsia="Calibri" w:hAnsi="Calibri"/>
          <w:b/>
          <w:bCs/>
          <w:color w:val="1F2429"/>
          <w:sz w:val="20"/>
          <w:szCs w:val="20"/>
        </w:rPr>
        <w:t xml:space="preserve">The funding answer.</w:t>
      </w:r>
      <w:r>
        <w:rPr>
          <w:rFonts w:ascii="Calibri" w:cs="Calibri" w:eastAsia="Calibri" w:hAnsi="Calibri"/>
          <w:color w:val="1F2429"/>
          <w:sz w:val="20"/>
          <w:szCs w:val="20"/>
        </w:rPr>
        <w:t xml:space="preserve"> Three tiers, three numbers, top four line items.</w:t>
      </w:r>
    </w:p>
    <w:p>
      <w:pPr>
        <w:pStyle w:val="Heading2"/>
        <w:spacing w:after="120" w:before="300"/>
      </w:pPr>
      <w:r>
        <w:rPr>
          <w:rFonts w:ascii="Georgia" w:cs="Georgia" w:eastAsia="Georgia" w:hAnsi="Georgia"/>
          <w:b/>
          <w:bCs/>
          <w:color w:val="007A85"/>
          <w:sz w:val="25"/>
          <w:szCs w:val="25"/>
        </w:rPr>
        <w:t xml:space="preserve">13.3  Phrases to retire</w:t>
      </w:r>
    </w:p>
    <w:tbl>
      <w:tblPr>
        <w:tblW w:type="dxa" w:w="9638"/>
        <w:tblBorders>
          <w:top w:val="single" w:color="C9D2D4" w:sz="4"/>
          <w:left w:val="none"/>
          <w:bottom w:val="single" w:color="C9D2D4" w:sz="4"/>
          <w:right w:val="none"/>
          <w:insideH w:val="single" w:color="DCE3E5" w:sz="2"/>
          <w:insideV w:val="single" w:color="DCE3E5" w:sz="2"/>
        </w:tblBorders>
      </w:tblPr>
      <w:tblGrid>
        <w:gridCol w:w="2351"/>
        <w:gridCol w:w="3056"/>
        <w:gridCol w:w="4231"/>
      </w:tblGrid>
      <w:tr>
        <w:trPr>
          <w:tblHeader/>
        </w:trPr>
        <w:tc>
          <w:tcPr>
            <w:tcW w:type="dxa" w:w="235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Stop saying</w:t>
            </w:r>
          </w:p>
        </w:tc>
        <w:tc>
          <w:tcPr>
            <w:tcW w:type="dxa" w:w="3056"/>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Because</w:t>
            </w:r>
          </w:p>
        </w:tc>
        <w:tc>
          <w:tcPr>
            <w:tcW w:type="dxa" w:w="4231"/>
            <w:shd w:fill="007A85" w:val="clear"/>
            <w:tcMar>
              <w:top w:type="dxa" w:w="90"/>
              <w:left w:type="dxa" w:w="110"/>
              <w:bottom w:type="dxa" w:w="90"/>
              <w:right w:type="dxa" w:w="110"/>
            </w:tcMar>
          </w:tcPr>
          <w:p>
            <w:r>
              <w:rPr>
                <w:rFonts w:ascii="Calibri" w:cs="Calibri" w:eastAsia="Calibri" w:hAnsi="Calibri"/>
                <w:b/>
                <w:bCs/>
                <w:color w:val="FFFFFF"/>
                <w:sz w:val="17"/>
                <w:szCs w:val="17"/>
              </w:rPr>
              <w:t xml:space="preserve">Say instead</w:t>
            </w:r>
          </w:p>
        </w:tc>
      </w:tr>
      <w:tr>
        <w:tc>
          <w:tcPr>
            <w:tcW w:type="dxa" w:w="235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'Duolingo for finance'</w:t>
            </w:r>
          </w:p>
        </w:tc>
        <w:tc>
          <w:tcPr>
            <w:tcW w:type="dxa" w:w="305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Invites the 'Duolingo for X always fails' objection and gives away your real differentiator</w:t>
            </w:r>
          </w:p>
        </w:tc>
        <w:tc>
          <w:tcPr>
            <w:tcW w:type="dxa" w:w="423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'Every lesson is a retrieval task with a mastery gate and spaced review'</w:t>
            </w:r>
          </w:p>
        </w:tc>
      </w:tr>
      <w:tr>
        <w:tc>
          <w:tcPr>
            <w:tcW w:type="dxa" w:w="235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'42% of South Africans are financially literate (World Bank)'</w:t>
            </w:r>
          </w:p>
        </w:tc>
        <w:tc>
          <w:tcPr>
            <w:tcW w:type="dxa" w:w="305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Wrong attribution — it is the S&amp;P Global FinLit Survey — and eleven years old</w:t>
            </w:r>
          </w:p>
        </w:tc>
        <w:tc>
          <w:tcPr>
            <w:tcW w:type="dxa" w:w="423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'25% of South Africans answered the inflation question correctly, among the lowest of 39 economies (OECD/INFE, 2023)'</w:t>
            </w:r>
          </w:p>
        </w:tc>
      </w:tr>
      <w:tr>
        <w:tc>
          <w:tcPr>
            <w:tcW w:type="dxa" w:w="235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'Streaks increase retention from 12% to 55%'</w:t>
            </w:r>
          </w:p>
        </w:tc>
        <w:tc>
          <w:tcPr>
            <w:tcW w:type="dxa" w:w="305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Vendor marketing, not research, and confounded by selection</w:t>
            </w:r>
          </w:p>
        </w:tc>
        <w:tc>
          <w:tcPr>
            <w:tcW w:type="dxa" w:w="423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'Streaks deliver dose. Dose is the moderator with the clearest support in the literature.'</w:t>
            </w:r>
          </w:p>
        </w:tc>
      </w:tr>
      <w:tr>
        <w:tc>
          <w:tcPr>
            <w:tcW w:type="dxa" w:w="235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'Bloom's two sigma'</w:t>
            </w:r>
          </w:p>
        </w:tc>
        <w:tc>
          <w:tcPr>
            <w:tcW w:type="dxa" w:w="305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Never replicated; modern tutoring estimates cluster near 0.37 SD</w:t>
            </w:r>
          </w:p>
        </w:tc>
        <w:tc>
          <w:tcPr>
            <w:tcW w:type="dxa" w:w="423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'Mastery learning effects are positive and smaller than the popular figure suggests'</w:t>
            </w:r>
          </w:p>
        </w:tc>
      </w:tr>
      <w:tr>
        <w:tc>
          <w:tcPr>
            <w:tcW w:type="dxa" w:w="235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'We're pre-revenue'</w:t>
            </w:r>
          </w:p>
        </w:tc>
        <w:tc>
          <w:tcPr>
            <w:tcW w:type="dxa" w:w="3056"/>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Euphemism that invites a follow-up you cannot answer</w:t>
            </w:r>
          </w:p>
        </w:tc>
        <w:tc>
          <w:tcPr>
            <w:tcW w:type="dxa" w:w="4231"/>
            <w:shd w:fill="F2F5F6"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'We can't take payment yet. That's the first thing this funding fixes, at R37 500 and six weeks.'</w:t>
            </w:r>
          </w:p>
        </w:tc>
      </w:tr>
      <w:tr>
        <w:tc>
          <w:tcPr>
            <w:tcW w:type="dxa" w:w="235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'Users love it'</w:t>
            </w:r>
          </w:p>
        </w:tc>
        <w:tc>
          <w:tcPr>
            <w:tcW w:type="dxa" w:w="3056"/>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Unfalsifiable without a number</w:t>
            </w:r>
          </w:p>
        </w:tc>
        <w:tc>
          <w:tcPr>
            <w:tcW w:type="dxa" w:w="4231"/>
            <w:shd w:fill="FFFFFF" w:val="clear"/>
            <w:tcMar>
              <w:top w:type="dxa" w:w="85"/>
              <w:left w:type="dxa" w:w="110"/>
              <w:bottom w:type="dxa" w:w="85"/>
              <w:right w:type="dxa" w:w="110"/>
            </w:tcMar>
          </w:tcPr>
          <w:p>
            <w:pPr>
              <w:spacing w:after="20" w:line="250"/>
            </w:pPr>
            <w:r>
              <w:rPr>
                <w:rFonts w:ascii="Calibri" w:cs="Calibri" w:eastAsia="Calibri" w:hAnsi="Calibri"/>
                <w:color w:val="1F2429"/>
                <w:sz w:val="16"/>
                <w:szCs w:val="16"/>
              </w:rPr>
              <w:t xml:space="preserve">Either the retention figure or an honest 'I don't have a satisfaction score yet'</w:t>
            </w:r>
          </w:p>
        </w:tc>
      </w:tr>
    </w:tbl>
    <w:p>
      <w:pPr>
        <w:pStyle w:val="Heading2"/>
        <w:spacing w:after="120" w:before="300"/>
      </w:pPr>
      <w:r>
        <w:rPr>
          <w:rFonts w:ascii="Georgia" w:cs="Georgia" w:eastAsia="Georgia" w:hAnsi="Georgia"/>
          <w:b/>
          <w:bCs/>
          <w:color w:val="007A85"/>
          <w:sz w:val="25"/>
          <w:szCs w:val="25"/>
        </w:rPr>
        <w:t xml:space="preserve">13.4  The pre-pitch checklist</w:t>
      </w:r>
    </w:p>
    <w:p>
      <w:pPr>
        <w:pStyle w:val="ListParagraph"/>
        <w:numPr>
          <w:ilvl w:val="0"/>
          <w:numId w:val="3"/>
        </w:numPr>
        <w:spacing w:after="70" w:line="275"/>
      </w:pPr>
      <w:r>
        <w:rPr>
          <w:rFonts w:ascii="Calibri" w:cs="Calibri" w:eastAsia="Calibri" w:hAnsi="Calibri"/>
          <w:color w:val="1F2429"/>
          <w:sz w:val="20"/>
          <w:szCs w:val="20"/>
        </w:rPr>
        <w:t xml:space="preserve">Analytics exported: registered users, monthly actives, Day-1/7/30 retention, average lessons completed, most and least popular course.</w:t>
      </w:r>
    </w:p>
    <w:p>
      <w:pPr>
        <w:pStyle w:val="ListParagraph"/>
        <w:numPr>
          <w:ilvl w:val="0"/>
          <w:numId w:val="3"/>
        </w:numPr>
        <w:spacing w:after="70" w:line="275"/>
      </w:pPr>
      <w:r>
        <w:rPr>
          <w:rFonts w:ascii="Calibri" w:cs="Calibri" w:eastAsia="Calibri" w:hAnsi="Calibri"/>
          <w:color w:val="1F2429"/>
          <w:sz w:val="20"/>
          <w:szCs w:val="20"/>
        </w:rPr>
        <w:t xml:space="preserve">Advisor lead-generation line removed from the business plan.</w:t>
      </w:r>
    </w:p>
    <w:p>
      <w:pPr>
        <w:pStyle w:val="ListParagraph"/>
        <w:numPr>
          <w:ilvl w:val="0"/>
          <w:numId w:val="3"/>
        </w:numPr>
        <w:spacing w:after="70" w:line="275"/>
      </w:pPr>
      <w:r>
        <w:rPr>
          <w:rFonts w:ascii="Calibri" w:cs="Calibri" w:eastAsia="Calibri" w:hAnsi="Calibri"/>
          <w:color w:val="1F2429"/>
          <w:sz w:val="20"/>
          <w:szCs w:val="20"/>
        </w:rPr>
        <w:t xml:space="preserve">The 42% figure corrected or replaced throughout every document and slide.</w:t>
      </w:r>
    </w:p>
    <w:p>
      <w:pPr>
        <w:pStyle w:val="ListParagraph"/>
        <w:numPr>
          <w:ilvl w:val="0"/>
          <w:numId w:val="3"/>
        </w:numPr>
        <w:spacing w:after="70" w:line="275"/>
      </w:pPr>
      <w:r>
        <w:rPr>
          <w:rFonts w:ascii="Calibri" w:cs="Calibri" w:eastAsia="Calibri" w:hAnsi="Calibri"/>
          <w:color w:val="1F2429"/>
          <w:sz w:val="20"/>
          <w:szCs w:val="20"/>
        </w:rPr>
        <w:t xml:space="preserve">Demo rehearsed: two minutes, includes a deliberate wrong answer to show the mastery re-queue.</w:t>
      </w:r>
    </w:p>
    <w:p>
      <w:pPr>
        <w:pStyle w:val="ListParagraph"/>
        <w:numPr>
          <w:ilvl w:val="0"/>
          <w:numId w:val="3"/>
        </w:numPr>
        <w:spacing w:after="70" w:line="275"/>
      </w:pPr>
      <w:r>
        <w:rPr>
          <w:rFonts w:ascii="Calibri" w:cs="Calibri" w:eastAsia="Calibri" w:hAnsi="Calibri"/>
          <w:color w:val="1F2429"/>
          <w:sz w:val="20"/>
          <w:szCs w:val="20"/>
        </w:rPr>
        <w:t xml:space="preserve">Three funding numbers memorised, with the top four line items of the launch tier.</w:t>
      </w:r>
    </w:p>
    <w:p>
      <w:pPr>
        <w:pStyle w:val="ListParagraph"/>
        <w:numPr>
          <w:ilvl w:val="0"/>
          <w:numId w:val="3"/>
        </w:numPr>
        <w:spacing w:after="70" w:line="275"/>
      </w:pPr>
      <w:r>
        <w:rPr>
          <w:rFonts w:ascii="Calibri" w:cs="Calibri" w:eastAsia="Calibri" w:hAnsi="Calibri"/>
          <w:color w:val="1F2429"/>
          <w:sz w:val="20"/>
          <w:szCs w:val="20"/>
        </w:rPr>
        <w:t xml:space="preserve">IP position confirmed in writing against both the Liberty employment contract and UCT policy.</w:t>
      </w:r>
    </w:p>
    <w:p>
      <w:pPr>
        <w:pStyle w:val="ListParagraph"/>
        <w:numPr>
          <w:ilvl w:val="0"/>
          <w:numId w:val="3"/>
        </w:numPr>
        <w:spacing w:after="70" w:line="275"/>
      </w:pPr>
      <w:r>
        <w:rPr>
          <w:rFonts w:ascii="Calibri" w:cs="Calibri" w:eastAsia="Calibri" w:hAnsi="Calibri"/>
          <w:color w:val="1F2429"/>
          <w:sz w:val="20"/>
          <w:szCs w:val="20"/>
        </w:rPr>
        <w:t xml:space="preserve">One sentence ready for each of the eight clusters in §13.1.</w:t>
      </w:r>
    </w:p>
    <w:p>
      <w:pPr>
        <w:pStyle w:val="ListParagraph"/>
        <w:numPr>
          <w:ilvl w:val="0"/>
          <w:numId w:val="3"/>
        </w:numPr>
        <w:spacing w:after="70" w:line="275"/>
      </w:pPr>
      <w:r>
        <w:rPr>
          <w:rFonts w:ascii="Calibri" w:cs="Calibri" w:eastAsia="Calibri" w:hAnsi="Calibri"/>
          <w:color w:val="1F2429"/>
          <w:sz w:val="20"/>
          <w:szCs w:val="20"/>
        </w:rPr>
        <w:t xml:space="preserve">Company registration number, tax clearance status and B-BBEE affidavit to hand — grant funders ask for all three.</w:t>
      </w:r>
    </w:p>
    <w:sectPr>
      <w:headerReference w:type="default" r:id="rId7"/>
      <w:footerReference w:type="default" r:id="rId8"/>
      <w:pgSz w:w="11906" w:h="16838" w:orient="portrait"/>
      <w:pgMar w:top="1200" w:right="1134" w:bottom="1100" w:left="1134" w:header="62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DDF" w:sz="4" w:space="6"/>
      </w:pBdr>
      <w:jc w:val="right"/>
    </w:pPr>
    <w:r>
      <w:rPr>
        <w:rFonts w:ascii="Georgia" w:cs="Georgia" w:eastAsia="Georgia" w:hAnsi="Georgia"/>
        <w:b/>
        <w:bCs/>
        <w:color w:val="007A85"/>
        <w:sz w:val="15"/>
        <w:szCs w:val="15"/>
      </w:rPr>
      <w:t xml:space="preserve">NOTHO</w:t>
    </w:r>
    <w:r>
      <w:rPr>
        <w:rFonts w:ascii="Calibri" w:cs="Calibri" w:eastAsia="Calibri" w:hAnsi="Calibri"/>
        <w:color w:val="6B7280"/>
        <w:sz w:val="15"/>
        <w:szCs w:val="15"/>
      </w:rPr>
      <w:t xml:space="preserve">   ·   The Judge's Room   ·   9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30" w:hanging="25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2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color w:val="0D368D"/>
      <w:sz w:val="34"/>
      <w:szCs w:val="34"/>
    </w:rPr>
  </w:style>
  <w:style w:type="paragraph" w:styleId="Heading2">
    <w:name w:val="Heading 2"/>
    <w:basedOn w:val="Normal"/>
    <w:next w:val="Normal"/>
    <w:qFormat/>
    <w:rPr>
      <w:rFonts w:ascii="Georgia" w:cs="Georgia" w:eastAsia="Georgia" w:hAnsi="Georgia"/>
      <w:b/>
      <w:bCs/>
      <w:color w:val="007A85"/>
      <w:sz w:val="25"/>
      <w:szCs w:val="25"/>
    </w:rPr>
  </w:style>
  <w:style w:type="paragraph" w:styleId="Heading3">
    <w:name w:val="Heading 3"/>
    <w:basedOn w:val="Normal"/>
    <w:next w:val="Normal"/>
    <w:qFormat/>
    <w:rPr>
      <w:rFonts w:ascii="Calibri" w:cs="Calibri" w:eastAsia="Calibri" w:hAnsi="Calibri"/>
      <w:b/>
      <w:bCs/>
      <w:color w:val="005F68"/>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6f67d00bd4a113743e7b6cc73d0c637a44267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Notho — The Judge's Room</dc:title>
  <dc:creator>Notho</dc:creator>
  <dc:description>214 questions, challenges and rebuttals a competition judge could put to Notho.</dc:description>
  <cp:lastModifiedBy>Un-named</cp:lastModifiedBy>
  <cp:revision>1</cp:revision>
  <dcterms:created xsi:type="dcterms:W3CDTF">2026-08-09T09:50:45.198Z</dcterms:created>
  <dcterms:modified xsi:type="dcterms:W3CDTF">2026-08-09T09:50:45.199Z</dcterms:modified>
</cp:coreProperties>
</file>

<file path=docProps/custom.xml><?xml version="1.0" encoding="utf-8"?>
<Properties xmlns="http://schemas.openxmlformats.org/officeDocument/2006/custom-properties" xmlns:vt="http://schemas.openxmlformats.org/officeDocument/2006/docPropsVTypes"/>
</file>