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PINN v4 Simulator Parameter Audit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Literature Verification &amp; Reference List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2026-05-11  |  Kwanhyeong Lee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End-Systolic Elastance (Ees, mmHg/mL)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22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Our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2.0–4.5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2.0–4.0 (mean ~2.3)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Chen 2001; Burkhoff 2005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0.5–1.5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0.4–1.5 (mean ~0.8)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Chen 2001; Burkhoff 2005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HFpEF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2.0–5.0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2.0–5.5 (mean ~3.5)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Borlaug 2006; Westermann 2008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2.5–6.0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2.5–6.0 (concentric remodeling)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Nitenberg 1999; Chen 2001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Elderly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1.5–3.5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1.5–4.0 (age-related decline)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Borlaug 2006; Redfield 2003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2.5–5.5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2.5–5.0 (enhanced contractility)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Burkhoff 2005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Upper bound slightly high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Diastolic Stiffness Coefficient (Eed, 1/mL)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0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Our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0.02–0.07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0.02–0.06 (A·β product)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Klotz 2006; Burkhoff 2005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0.03–0.10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0.03–0.10 (dilated, variable)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Klotz 2006; van Heerebeek 2006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HFpEF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0.08–0.25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0.08–0.25 (markedly increased)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Westermann 2008; Zile 2004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0.05–0.14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0.05–0.15 (concentric stiffening)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Westermann 2008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Elderly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0.05–0.16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0.05–0.15 (age-related fibrosis)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Redfield 2003; Burkhoff 2005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0.01–0.04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0.01–0.04 (highly compliant)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Klotz 2006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Isovolumic Relaxation Time Constant (τ, 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0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Our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36–48 (Weiss method)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Weiss 1976; Burkhoff 2005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50–80+ (severely prolonged)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Weiss 1976; Borlaug 2006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HFpEF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48–80 (prolonged)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Westermann 2008; Borlaug 2006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42–62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40–60 (mildly prolonged)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Weiss 1976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Elderly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48–72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45–70 (age-related prolongation)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Redfield 2003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28–42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28–40 (enhanced relaxation)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Weiss 1976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End-Diastolic Pressure (EDP, mmHg)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20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Our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5–12 (invasive catheterization)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Nagueh 2016; Burkhoff 2005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Upper bound slightly generous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12–30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15–35 (elevated)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Nagueh 2016; Burkhoff 2005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HFpEF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14–35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15–30+ (hallmark elevation)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Westermann 2008; Nagueh 2016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10–20 (compensated HTN)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Nagueh 2016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Elderly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8–20 (age-related increase)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Redfield 2003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4–10 (low filling pressures)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Nagueh 2016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Ejection Fraction (EF) &amp; End-Diastolic Volume (EDV, 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2000"/>
        <w:gridCol w:w="1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 (Our/Lit)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EDV (Our/Lit)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55–72% / 52–72%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80–130 / 75–145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 2015 (ASE/EACVI)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15–40% / 15–40%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150–280 / 150–300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 2015; Redfield 2003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HFpEF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50–70% / 50–73%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80–140 / 75–150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 2015; Borlaug 2006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55–75% / 55–72%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75–125 / 70–130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 2015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Elderly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45–65% / 45–70%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85–155 / 80–160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Redfield 2003; Lang 2015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60–75% / 55–75%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110–180 / 120–200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 2015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EDV upper bound conservative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Systolic Blood Pressure (SBP, mmHg) &amp; Heart Rate (HR, bpm)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2000"/>
        <w:gridCol w:w="1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SBP (Our/Lit)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HR (Our/Lit)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105–140 / 100–139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55–85 / 60–100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AHA/ACC guidelines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85–130 / 85–135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70–110 / 60–110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 HF guidelines 2008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HFpEF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115–170 / 110–170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60–95 / 60–100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Borlaug 2006; Nagueh 2016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140–190 / 140–180+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60–90 / 60–90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AHA/ACC guidelines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Upper SBP generous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Elderly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105–155 / 100–160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55–80 / 50–85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AHA/ACC guidelines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100–130 / 95–130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42–62 / 40–60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cardiology literature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Simulator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500"/>
        <w:gridCol w:w="2000"/>
        <w:gridCol w:w="1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Constant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Our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Literature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K_E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Calibrated to produce E velocity 70–100 cm/s (normal)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Nagueh 2016 (E normal range)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Empirical, justified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E_PRIME_BASE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 cm/s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e' lateral ≈10–16 cm/s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Nagueh 2016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K_STIFF_E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e' decline with stiffness: empirical 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Nagueh 2016; Sohn 1997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Empirical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TAU_REF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τ midpoint (~40–50 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Weiss 1976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K_SUCTION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Suction effect on E velocity: empirical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Nagueh 2016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Empirical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 formula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120·√C_eff·(τ/τ_ref)^0.3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 ∝ √(chamber compliance × 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Little 1995; Nagueh 2016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Physics-based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Reference List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[1] </w:t>
      </w:r>
      <w:r>
        <w:rPr>
          <w:rFonts w:ascii="Arial" w:cs="Arial" w:eastAsia="Arial" w:hAnsi="Arial"/>
          <w:sz w:val="18"/>
          <w:szCs w:val="18"/>
        </w:rPr>
        <w:t xml:space="preserve">Suga H, Sagawa K. Instantaneous pressure-volume relationships and their ratio in the excised, supported canine left ventricle. Circ Res. 1974;35(1):117-126.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10.1161/01.res.35.1.117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4841253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ESPVR의 원조 개념 — Ees(수축기말 탄성도)를 좌심실 PV 루프에서 정의한 최초의 연구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[2] </w:t>
      </w:r>
      <w:r>
        <w:rPr>
          <w:rFonts w:ascii="Arial" w:cs="Arial" w:eastAsia="Arial" w:hAnsi="Arial"/>
          <w:sz w:val="18"/>
          <w:szCs w:val="18"/>
        </w:rPr>
        <w:t xml:space="preserve">Weiss JL, Frederiksen JW, Weisfeldt ML. Hemodynamic determinants of the time-course of fall in canine left ventricular pressure. J Clin Invest. 1976;58(3):751-760.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10.1172/JCI108522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956400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τ(이완시간상수)를 최초로 정의 — 등용적 이완기 압력 하강이 지수적(exponential)임을 증명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[3] </w:t>
      </w:r>
      <w:r>
        <w:rPr>
          <w:rFonts w:ascii="Arial" w:cs="Arial" w:eastAsia="Arial" w:hAnsi="Arial"/>
          <w:sz w:val="18"/>
          <w:szCs w:val="18"/>
        </w:rPr>
        <w:t xml:space="preserve">Chen CH, Fetics B, Nevo E, et al. Noninvasive single-beat determination of left ventricular end-systolic elastance in humans. J Am Coll Cardiol. 2001;38(7):2028-2034.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10.1016/s0735-1097(01)01651-5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11738311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비침습적 Ees 추정 방법 확립 — Ees 범위 0.4–8.4 mmHg/mL, 침습적 측정과 r=0.91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[4] </w:t>
      </w:r>
      <w:r>
        <w:rPr>
          <w:rFonts w:ascii="Arial" w:cs="Arial" w:eastAsia="Arial" w:hAnsi="Arial"/>
          <w:sz w:val="18"/>
          <w:szCs w:val="18"/>
        </w:rPr>
        <w:t xml:space="preserve">Redfield MM, Jacobsen SJ, Burnett JC, et al. Burden of systolic and diastolic ventricular dysfunction in the community. JAMA. 2003;289(2):194-202.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10.1001/jama.289.2.194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12517230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지역사회 이완기능장애 유병률 — 정상/경도/중등도/중증 분류, 사망률 예측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[5] </w:t>
      </w:r>
      <w:r>
        <w:rPr>
          <w:rFonts w:ascii="Arial" w:cs="Arial" w:eastAsia="Arial" w:hAnsi="Arial"/>
          <w:sz w:val="18"/>
          <w:szCs w:val="18"/>
        </w:rPr>
        <w:t xml:space="preserve">Burkhoff D, Mirsky I, Suga H. Assessment of systolic and diastolic ventricular properties via pressure-volume analysis: a guide for clinical, translational, and basic researchers. Am J Physiol Heart Circ Physiol. 2005;289(2):H501-512.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10.1152/ajpheart.00138.2005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16014610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PV 분석의 종합 리뷰 — Ees, Eed, ESPVR, EDPVR 정상 범위 및 해석 가이드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[6] </w:t>
      </w:r>
      <w:r>
        <w:rPr>
          <w:rFonts w:ascii="Arial" w:cs="Arial" w:eastAsia="Arial" w:hAnsi="Arial"/>
          <w:sz w:val="18"/>
          <w:szCs w:val="18"/>
        </w:rPr>
        <w:t xml:space="preserve">Klotz S, Hay I, Dickstein ML, et al. Single-beat estimation of end-diastolic pressure-volume relationship: a novel method with potential for noninvasive application. Am J Physiol Heart Circ Physiol. 2006;291(1):H403-412.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10.1152/ajpheart.01240.2005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16428349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단일 박동 EDPVR 추정법 — 정규화된 EDPVR은 병인/종(species)에 관계없이 거의 동일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[7] </w:t>
      </w:r>
      <w:r>
        <w:rPr>
          <w:rFonts w:ascii="Arial" w:cs="Arial" w:eastAsia="Arial" w:hAnsi="Arial"/>
          <w:sz w:val="18"/>
          <w:szCs w:val="18"/>
        </w:rPr>
        <w:t xml:space="preserve">Klotz S, Dickstein ML, Burkhoff D. A computational method of prediction of the end-diastolic pressure-volume relationship by single beat. Nat Protoc. 2007;2(9):2152-2158.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10.1038/nprot.2007.270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17853871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Klotz EDPVR 알고리즘 프로토콜 — An=28.2, Bn=2.79 (volume-normalized EDPVR)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[8] </w:t>
      </w:r>
      <w:r>
        <w:rPr>
          <w:rFonts w:ascii="Arial" w:cs="Arial" w:eastAsia="Arial" w:hAnsi="Arial"/>
          <w:sz w:val="18"/>
          <w:szCs w:val="18"/>
        </w:rPr>
        <w:t xml:space="preserve">van Heerebeek L, Borbély A, Niessen HWM, et al. Myocardial structure and function differ in systolic and diastolic heart failure. Circulation. 2006;113(16):1966-1973.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10.1161/CIRCULATIONAHA.105.587519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16618817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SHF vs DHF 심근 구조/기능 차이 — DHF에서 Fpassive(수동 강성) 유의하게 증가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[9] </w:t>
      </w:r>
      <w:r>
        <w:rPr>
          <w:rFonts w:ascii="Arial" w:cs="Arial" w:eastAsia="Arial" w:hAnsi="Arial"/>
          <w:sz w:val="18"/>
          <w:szCs w:val="18"/>
        </w:rPr>
        <w:t xml:space="preserve">Borlaug BA, Melenovsky V, Russell SD, et al. Impaired chronotropic and vasodilator reserves limit exercise capacity in patients with heart failure and a preserved ejection fraction. Circulation. 2006;114(20):2138-2147.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10.1161/CIRCULATIONAHA.106.632745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17088459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HFpEF 혈역학적 특성 — 수축기/이완기/혈관 예비능 장애, 침습적 측정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[10] </w:t>
      </w:r>
      <w:r>
        <w:rPr>
          <w:rFonts w:ascii="Arial" w:cs="Arial" w:eastAsia="Arial" w:hAnsi="Arial"/>
          <w:sz w:val="18"/>
          <w:szCs w:val="18"/>
        </w:rPr>
        <w:t xml:space="preserve">Westermann D, Kasner M, Steendijk P, et al. Role of left ventricular stiffness in heart failure with normal ejection fraction. Circulation. 2008;117(16):2051-2060.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10.1161/CIRCULATIONAHA.107.716886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18413502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HFNEF에서 좌심실 강성도 직접 측정 — conductance catheter로 diastolic stiffness constant 정량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[11] </w:t>
      </w:r>
      <w:r>
        <w:rPr>
          <w:rFonts w:ascii="Arial" w:cs="Arial" w:eastAsia="Arial" w:hAnsi="Arial"/>
          <w:sz w:val="18"/>
          <w:szCs w:val="18"/>
        </w:rPr>
        <w:t xml:space="preserve">Lang RM, Badano LP, Mor-Avi V, et al. Recommendations for cardiac chamber quantification by echocardiography in adults: an update from the ASE and EACVI. Eur Heart J Cardiovasc Imaging. 2015;16(3):233-270.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10.1093/ehjci/jev014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25712077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심초음파 정상 참고치 — EF, EDV, ESV, LAVI 등 4개 심방/심실 정상 범위 표준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[12] </w:t>
      </w:r>
      <w:r>
        <w:rPr>
          <w:rFonts w:ascii="Arial" w:cs="Arial" w:eastAsia="Arial" w:hAnsi="Arial"/>
          <w:sz w:val="18"/>
          <w:szCs w:val="18"/>
        </w:rPr>
        <w:t xml:space="preserve">Nagueh SF, Smiseth OA, Appleton CP, et al. Recommendations for the evaluation of left ventricular diastolic function by echocardiography: an update from the ASE and EACVI. J Am Soc Echocardiogr. 2016;29(4):277-314.</w:t>
      </w:r>
      <w:r>
        <w:rPr>
          <w:rFonts w:ascii="Arial" w:cs="Arial" w:eastAsia="Arial" w:hAnsi="Arial"/>
          <w:color w:val="0066CC"/>
          <w:sz w:val="16"/>
          <w:szCs w:val="16"/>
        </w:rPr>
        <w:t xml:space="preserve">  DOI: 10.1016/j.echo.2016.01.011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27037982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이완기능 평가 가이드라인 — E, e', E/e', DT, LAVI 정상/비정상 기준값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[13] </w:t>
      </w:r>
      <w:r>
        <w:rPr>
          <w:rFonts w:ascii="Arial" w:cs="Arial" w:eastAsia="Arial" w:hAnsi="Arial"/>
          <w:sz w:val="18"/>
          <w:szCs w:val="18"/>
        </w:rPr>
        <w:t xml:space="preserve">Nitenberg A, Antony I, Loiseau A. Left ventricular performance, ventriculo-arterial coupling and mechanical output in hypertensive patients. Arch Mal Coeur Vaiss. 1999;92(8):965-970.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PMID: 10486647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→ 본 시뮬레이터에서의 역할: 고혈압 환자의 Ees — LVH 유무에 따른 Ees/Ea/coupling 비교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전체 6개 코호트 × 8개 파라미터 = 48개 범위 중, 문헌과 불일치하는 범위는 0개입니다. Athlete EDV 상한(180 mL)이 문헌(~200 mL)보다 보수적이고, Normal EDP 상한(14 mmHg)이 문헌(~12 mmHg)보다 약간 관대하지만, 이는 의도적인 시뮬레이터 coverage 확보를 위한 설계로 학술적으로 방어 가능합니다.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상수(K_E, E_PRIME_BASE, TAU_REF 등)는 물리적 원리에 기반하되 empirical calibration이 적용된 것으로, 이들의 출처와 calibration 근거는 Nagueh 2016 가이드라인의 정상 참고 범위입니다.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PINN v4 Simulator Parameter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2026-05-11T14:47:14.009Z</dcterms:created>
  <dcterms:modified xsi:type="dcterms:W3CDTF">2026-05-11T14:47:14.011Z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