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Supplementary Data Sheet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Physics-Informed Neural Network for Non-Invasive Cardiac Contractility (E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Estimation: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Mathematical Formulation and Parameter Definitions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supplementary material provides the complete mathematical formulation of the Physics-Informed Neural Network (PINN) model for cardiac end-systolic elastance estimation. The sub-models include: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Cardiac pressure-volume (PV) loop relationships and hemodynamic equations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Physics-Informed Neural Network (PINN) architecture and forward propagation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PINN loss function design incorporating ESPVR and Frank-Starling physics constraints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Analytical gradient computation via chain rule through physics equations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Physics-informed feature extraction for clinical data augmentation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Multi-cohort external validation protocol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Cardiac Pressure-Volume Loop Relationships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cardiac pressure-volume (PV) loop provides a comprehensive framework for characterizing ventricular mechanics. The following equations define the fundamental hemodynamic relationships used as physics constraints in the PINN model.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End-Systolic Pressure-Volume Relationship (ESPVR)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ESPVR defines a linear relationship between end-systolic pressure (P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and end-systolic volume (V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through the end-systolic elastance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P_es = E_es × (V_es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P_es is end-systolic pressure (mmHg), E_es is end-systolic elastance (mmHg/mL), V_es is end-systolic volume (mL), and V₀ is the volume-axis intercept (mL). E_es is considered a load-independent index of myocardial contractility (Suga &amp; Sagawa, 1974).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the simplifying assumption that aortic valve closure occurs at peak systolic pressure, the end-systolic pressure can be approximated by mean aortic pressure: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P_es ≈ AoP (mean aortic pressure)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Rearranging Eq. (1) to solve for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E_es = AoP / (V_es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End-Diastolic Pressure-Volume Relationship (EDPVR)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EDPVR describes the passive filling properties of the ventricle through a nonlinear exponential relationship: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P_ed = A × [exp(B × (V_ed − V₀)) − 1]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P_ed is end-diastolic pressure (mmHg), V_ed is end-diastolic volume (mL), A is the curve scaling coefficient (mmHg), and B is the stiffness constant (mL⁻¹). The exponential form captures the characteristic nonlinear compliance of the myocardium: at low volumes the ventricle is highly compliant, while at high volumes passive stiffness increases sharply.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human left ventricle, Burkhoff et al. (2005) reported reference values: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 = 0.337 mmHg,  B = 0.028 mL⁻¹,  V₀ = 10 mL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Frank-Starling Mechanism and Stroke Volume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Frank-Starling law states that stroke volume (SV) increases with end-diastolic volume up to a physiological limit. Within the PV loop framework: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SV = V_ed − V_es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(6)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 = (SV / V_ed) × 100%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 = SV × HR / 1000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(8)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SV is stroke volume (mL), EF is ejection fraction (%), CO is cardiac output (L/min), and HR is heart rate (beats/min).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Substituting Eq. (1) and rearranging, the ejection fraction can be expressed as a function of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 = [1 − (V₀ + AoP/E_es) / V_ed] × 100%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(9)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coupling equation (Eq. 9) is central to the PINN loss function, as it relates the neural network output (E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to the observable clinical parameter (EF).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Stroke Work and Peak Left Ventricular Pressure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SW = SV × (AoP + ESP) / 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(10)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ESP = E_es × (V_es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Peak_LVP = max(AoP + 10, AoP + [E_es(V_ed − V₀) − AoP] × 0.15 + 15)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(12)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 is stroke work (mmHg·mL), a measure of external mechanical work per cardiac cycle; ESP is end-systolic pressure (mmHg); and Peak_LVP is peak left ventricular pressure (mmHg), estimated from the isovolumic contraction phase.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Heart Failure Classification by Ejection Fraction (ESC 2021)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Following the 2021 European Society of Cardiology (ESC) guidelines, heart failure is classified by ejection fraction: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HFpEF:  EF ≥ 50%  (preserved)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(13)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HFmrEF: 40% ≤ EF &lt; 50%  (mildly reduced)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HFrEF:  EF &lt; 40%  (reduced)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(15)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Cardiac PV Loop Model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Volume-axis intercept of ESPVR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0.337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EDPVR scaling coefficient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0.028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EDPVR stiffness constant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mL⁻¹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(normal)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2.0–3.5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Normal end-systolic elastance range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mmHg/mL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(HFrEF)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0.5–1.5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Reduced elastance in heart failure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mmHg/mL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AoP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60–150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Mean aortic pressure (physiological range)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45–140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Heart rate (physiological range)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bpm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70–250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End-diastolic volume range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edp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0.012–0.060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Patient-specific EDPVR stiffness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mL⁻¹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Physics-Informed Neural Network (PINN) Architecture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PINN consists of a multi-layer perceptron (MLP) augmented with physics-based loss terms. Unlike standard neural networks that rely solely on data-driven loss, the PINN embeds cardiac physiology equations directly into the optimization objective.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Input Feature Vector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network input x ∈ ℝ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consists of seven hemodynamic measurements per patient: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x = [EF_n, EDV_n, ESV_n, CO_n, EDP_n, AoP, HR]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(16)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subscript n denotes noisy clinical measurements. All inputs are standardized to zero mean and unit variance using z-score normalization: x̂ = (x − μ_x) / σ_x.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Forward Propagation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MLP architecture is [7 → 48 → 48 → 1] with tanh activation: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h⁰ = x̂  (standardized input)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z¹ = W¹ h⁰ + b¹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(18)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h¹ = tanh(z¹)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z² = W² h¹ + b²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(20)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h² = tanh(z²)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z³ = W³ h² + b³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(22)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Ē_es = σ_y × z³ + μ_y  (inverse standardization)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(23)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Wˡ ∈ ℝ^{d_l × d_{l-1}} and bˡ ∈ ℝ^{d_l} are learnable weight matrices and bias vectors for layer l. The weight initialization follows He initialization: W ~ N(0, 2/d_{l-1}). The output is inverse-standardized to recover E_es in physical units (mmHg/mL).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Activation Function Selection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hyperbolic tangent activation function is selected for its bounded range [−1, 1] and continuously differentiable gradient, which is critical for analytical backpropagation through the physics loss: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tanh(z) = (e^z − e^{−z}) / (e^z + e^{−z})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 tanh(z) / dz = 1 − tanh²(z)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(25)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PINN Architecture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dimension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Hidden layer 1 neurons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Hidden layer 2 neurons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d₃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dimension (E_es)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φ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tanh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Activation function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N_params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2,737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trainable parameters (7×48+48 + 48×48+48 + 48×1+1)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PINN Loss Function Design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total loss function integrates data-driven and physics-informed components. Unlike conventional PINN approaches that enforce physics through PDE residuals, our formulation embeds cardiac-specific algebraic constraints derived from the ESPVR and Frank-Starling framework.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 Loss (Mean Squared Error)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L_data = (1/N) ∑ (Ē_es,i − E_es,i)² / σ²_y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(26)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is the number of training samples, Ē_es,i is the PINN prediction for sample i, E_es,i is the ground truth, and σ_y is the standard deviation of the target variable used for normalization.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ESPVR Physics Consistency Loss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term penalizes violations of the end-systolic pressure-volume relationship (Eq. 1). Given the PINN output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predicted end-systolic pressure should satisfy: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P̂_es,i = Ē_es,i × (V_es,i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(27)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ESPVR loss measures deviation from the observed aortic pressure: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L_ESPVR = (1/N) ∑ (AoP_i − Ē_es,i × (V_es,i − V₀))² / mean(AoP)²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(28)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denominator mean(AoP)² provides scale normalization so that L_ESPVR is dimensionless and comparable in magnitude to L_data.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Frank-Starling Coupling Loss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term enforces consistency between the predicted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observed ejection fraction through the Frank-Starling relationship (Eq. 9):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EF̂_i = [1 − (V₀ + AoP_i / Ē_es,i) / V_ed,i] × 100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L_coupling = (1/N) ∑ (EF_obs,i − EF̂_i)² / mean(EF)²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(30)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Total Weighted Loss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L_total = L_data + λ × (w₁ × L_ESPVR + w₂ × L_coupling)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(31)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is the global physics weight hyperparameter, and w₁, w₂ are relative weights for each physics term. In our implementation, w₁ = w₂ = 1 and λ is varied in the ablation study (λ ∈ {0, 0.1, 0.5, 1.0, 2.0, 5.0}).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choice of λ balances two competing objectives: underfitting (λ too large forces the network to satisfy physics at the expense of data fit) vs. physics violation (λ = 0 reduces to a standard neural network). The optimal λ = 1.0 was determined empirically by minimizing test MAE across the validation set.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PINN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λ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Physics loss weight (optimal)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ESPVR loss relative weight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Coupling loss relative weight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0.001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learning rate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β₁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first moment decay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β₂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0.999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second moment decay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10⁻⁸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numerical stability constant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Maximum training iterations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Training set size (synthetic)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patients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Train/Test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80/20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split ratio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Analytical Gradient Computation via Chain Rule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key contribution of this work is the derivation of closed-form analytical gradients for the physics loss terms. Unlike numerical differentiation (finite differences), analytical gradients are exact, computationally efficient (O(N) vs. O(N·P)), and numerically stable.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Standard MLP Backpropagation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data loss, gradients follow the standard chain rule through the network layers. Let θ = {W¹, b¹, W², b², W³, b³} denote all trainable parameters: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∂L_data/∂θ = (2/N) ∑ (Ē_es,i − E_es,i) × ∂Ē_es,i/∂θ / σ²_y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(32)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ESPVR Physics Gradient Derivation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ESPVR loss (Eq. 28) depends on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through a product with (V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V₀). The gradient with respect to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sample i is: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∂L_ESPVR/∂Ē_es,i = −2(AoP_i − Ē_es,i(V_es,i − V₀)) × (V_es,i − V₀) / (N × mean(AoP)²)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(33)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σ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× z³ + μ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chain to the raw output z³ gives: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∂L_ESPVR/∂z³_i = ∂L_ESPVR/∂Ē_es,i × σ_y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(34)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Frank-Starling Coupling Gradient Derivation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coupling loss involves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denominator of the EF prediction (Eq. 29). Differentiating: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∂EF̂_i/∂Ē_es,i = AoP_i / (Ē²_es,i × V_ed,i) × 100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(35)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∂L_coupling/∂Ē_es,i = −2(EF_obs,i − EF̂_i) × ∂EF̂_i/∂Ē_es,i / (N × mean(EF)²)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(36)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Combined Physics-Informed Gradient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total gradient at the output layer combines all three loss components: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∂L_total/∂z³ = ∂L_data/∂z³ + λ × (w₁ × ∂L_ESPVR/∂z³ + w₂ × ∂L_coupling/∂z³)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(37)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combined gradient is then propagated backwards through the hidden layers using standard backpropagation (Eqs. 18–22), leveraging the derivative of tanh (Eq. 25).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Adam Optimizer Update Rules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m_t = β₁ m_{t-1} + (1 − β₁) g_t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(38)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v_t = β₂ v_{t-1} + (1 − β₂) g²_t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m̂_t = m_t / (1 − β₁ᵗ)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(40)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v̂_t = v_t / (1 − β₂ᵗ)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θ_{t+1} = θ_t − α × m̂_t / (√v̂_t + ε)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(42)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g_t = ∂L_total/∂θ is the gradient vector, m_t and v_t are the first and second moment estimates, and the bias-corrected estimates m̂_t, v̂_t account for initialization bias (Kingma &amp; Ba, 2015).</w:t>
      </w:r>
    </w:p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Physics-Informed Feature Extraction for Clinical Data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external validation on real clinical datasets that lack direct PV loop measurements, we employ reverse-engineering of hemodynamic parameters from available clinical variables. This approach leverages the ESPVR and EDPVR equations (Eqs. 1–4) to estimate PV loop parameters from routinely available data.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Reverse-Engineering from Ejection Fraction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ejection fraction is directly available (e.g., UCI Heart Failure dataset):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V̂_ed = clip(120 + (55 − EF) × 1.8 + (age − 55) × 0.3 + HBP × 8,  80, 250)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(43)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V̂_es = V̂_ed × (1 − EF/100)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AoP̂ = 100 + HBP × 15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(45)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Ē_es = clip(AoP̂ / max(V̂_es − V₀, 1),  0.3, 5.0)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(46)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SV̂ = V̂_ed − V̂_es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CÔ = SV̂ × (72 + (2 − Ē_es) × 10) / 1000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(48)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EDP̂ = clip(A × [exp(B × max(V̂_ed − V₀, 0)) − 1],  1, 40)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SŴ = SV̂ × (AoP̂ + Ē_es × (V̂_es − V₀)) / 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(50)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clip(x, a, b) constrains x to the physiological range [a, b], HBP is a binary indicator for hypertension, and the linear models for V_ed and AoP are derived from population-level hemodynamic correlations (Burkhoff et al., 2005; Lang et al., 2015).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Estimation from Maximum Heart Rate (Heart Disease datasets)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ejection fraction is unavailable but maximum heart rate (thalach) is available, cardiac function is estimated through heart rate reserve as a surrogate: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HR_max,predicted = 220 − 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HR_fraction = clip(thalach / HR_max,predicted,  0.3, 1.2)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(52)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EF̂ = clip(55 × HR_fraction − exang × 8,  15, 75)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(53)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remaining PV parameters are then computed from ĒF via Eqs. (43)–(50), substituting trestbps for AoP. The physiological rationale: maximal heart rate achieved during exercise reflects cardiac chronotropic competence, which correlates with systolic function (Brubaker &amp; Kitzman, 2011).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S4: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Physics-Informed Feature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760"/>
        <w:gridCol w:w="18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Derivation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EDV_ph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V̂_ed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(43): regression from EF, age, HBP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ESV_ph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V̂_es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(44): V_ed × (1 − EF/100)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(47): V_ed − V_es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Ē_es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(46): AoP / (V_es − V₀)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mmHg/mL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(48): SV × HR / 1000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L/min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(49): EDPVR exponential model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(50): SV × (AoP + ESP) / 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mmHg·mL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(53): HR fraction surrogate (when EF unavailable)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Multi-Cohort External Validation Protocol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assess the generalizability of physics-informed feature augmentation, we conducted backtesting across six independent clinical cohorts. The classification task evaluates whether adding physics-derived PV features (Table S4) to baseline clinical features improves prediction performance.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Dataset Descriptions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Multi-Cohort Dataset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400"/>
        <w:gridCol w:w="1800"/>
        <w:gridCol w:w="1200"/>
        <w:gridCol w:w="21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 avail.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Heart Failure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Mortality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Chicco &amp; Jurman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Cleveland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Statlog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Hungarian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Combined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Multi-center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Cross-Validation Protocol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dataset, two Random Forest classifiers are trained and compared via 5-fold stratified cross-validation: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Model_baseline: f(X_clinical) → 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Model_physics: f(X_clinical ⊕ X_physics) → 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(55)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X_clinical contains the original dataset features, X_physics contains the 7–8 physics-derived PV loop features (Table S4), and ⊕ denotes feature concatenation. Both models use identical hyperparameters: n_estimators = 200, max_depth = 10, min_samples_leaf = 3, class_weight = balanced.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performance difference ΔAUC = AUC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AUC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baseline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quantifies the marginal contribution of physics-informed features. A negative ΔAUC indicates that the physics features introduce redundant dimensionality without adding predictive information.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S6: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Multi-Cohort Backtest Results (5-Fold Stratified CV)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AUC_baseline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AUC_+physics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ΔAUC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Heart Failure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0.9148 ± 0.0225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0.9039 ± 0.0253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−0.0109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Cleveland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0.9009 ± 0.0173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0.8987 ± 0.0216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−0.0022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Statlog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0.8889 ± 0.0424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0.8531 ± 0.0618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−0.0358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Hungarian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0.8990 ± 0.0471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0.8773 ± 0.0544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−0.0217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0.6826 ± 0.2047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0.5522 ± 0.1061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−0.1304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Combined (N=718)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0.9193 ± 0.0128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0.9057 ± 0.0168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−0.0136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Interpretation of Negative ΔAUC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consistently negative ΔAUC across all six cohorts (mean Δ = −0.036) is explained by the information-theoretic redundancy of physics-derived features. Since these features are deterministic functions of existing clinical variables (Eqs. 43–53), they cannot introduce information not already accessible to a nonlinear classifier such as Random Forest. The additional dimensions increase feature space complexity without proportional information gain, leading to marginal performance degradation through the curse of dimensionality.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finding is consistent with the theoretical framework of sufficient statistics: if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clinical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contains all the variables from which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computed, then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sufficient statistic of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clinical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the prediction task, and concatenation cannot improve (and may degrade) discriminative power. Crucially, this result does not diminish the value of the PINN approach; rather, it demonstrates that the clinical contribution of physics-informed modeling lies in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estimation itself (a regression task requiring physical interpretation), not in feature augmentation for classification.</w:t>
      </w:r>
    </w:p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Clinical Validation of PINN-Estimated Eₑₛ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Validation Framework: Input–Output Specification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clinical validation employs the UCI Heart Failure Clinical Records dataset (N = 299) [7], which provides echocardiographic ejection fraction (EF) as an independent ground truth. The PINN model, trained on simulated PV-loop data (N = 800), is applied to clinical patients with the following input–output specification:</w:t>
      </w:r>
    </w:p>
    <w:p>
      <w:pPr>
        <w:spacing w:after="60" w:before="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 Vector: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 = [EF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echo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EDV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EDP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AoP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</w:t>
      </w:r>
    </w:p>
    <w:p>
      <w:pPr>
        <w:spacing w:after="60" w:before="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(mmHg/mL) — estimated end-systolic elastance per patient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Hemodynamic features are derived from available clinical data using established approximations: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EDV = 120 + 1.8 × (55 − EF) + 0.3 × (Age − 55) + 8 × HBP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(56)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ESV = EDV × (1 − EF / 100)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AoP = 100 + 15 × HBP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(58)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HBP is the binary hypertension indicator. These approximations follow Teichholz-derived relationships [5] and enable mapping from clinical features to the seven-dimensional input space required by the PINN.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Forward-Model EF Consistency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validate that PINN-estimated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physiologically consistent, we compute a forward-model predicted EF from the estimated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using the Frank–Starling coupling equation (Eq. 12):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EF_pred = (EDV − V₀ − AoP / E_es) / EDV × 100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(59)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Comparison of predicted EF against echocardiographic EF yields: Pearson r = 0.991, MAE = 2.01%, RMSE = 2.57%, R² = 0.953. Bland–Altman analysis reveals a mean bias of +2.0% with 95% limits of agreement [−1.2%, +5.2%], indicating excellent agreement between the physics-constrained prediction and clinical measurement.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Mortality Discrimination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estimated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significantly discriminates between survivors and deceased patients (Table S7). Survivors exhibited higher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(1.428 ± 0.661 mmHg/mL) compared to deceased patients (1.169 ± 0.607 mmHg/mL), with p = 1.37 × 10⁻³ (independent t-test) and p = 2.14 × 10⁻⁷ (Mann–Whitney U test). For mortality prediction,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achieves AUC = 0.686, marginally outperforming echocardiographic EF alone (AUC = 0.676, ΔAUC = +0.010). This demonstrates that the physics-informed transformation from EF to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preserves and slightly enhances prognostic information.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Physiological Plausibility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distribution of PINN-estimated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consistent with expectations for a heart failure cohort. Normal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healthy adults ranges 2.0–3.5 mmHg/mL [1,2]. In this HF dataset, 87.0% of patients show reduced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(&lt;2.0 mmHg/mL), 12.4% fall within the normal range, and only 0.7% show hyperdynamic values (&gt;3.5 mmHg/mL). The mortality rate is highest in the reduced-E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subgroup, consistent with the established relationship between impaired contractility and adverse outcomes [6].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shows significant positive correlation with serum sodium (r = +0.143, p = 0.014), consistent with the known association between hyponatremia and heart failure severity [6]. The absence of significant correlation with age (r = −0.032, p = 0.579) is expected, as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reflects acute contractile state rather than chronic age-related remodeling.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S7.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Clinical Validation Metrics for PINN-Estimated E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vs EF (Pearson r)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0.935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Very strong positive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vs EF (Spearman ρ)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0.982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Near-monotonic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Forward EF MAE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2.01%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Clinically acceptable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Forward EF R²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0.953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Excellent agreement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Bland–Altman Bias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+2.0%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Minimal systematic bias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Bland–Altman 95% LoA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[−1.2%, +5.2%]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Narrow agreement limits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(Survivors)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1.428 ± 0.661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contractility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(Deceased)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1.169 ± 0.607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Reduced contractility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Mortality t-test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 = 1.37e-03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Highly significant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AUC (mortality)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0.686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discriminative power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 AUC (mortality)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0.676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slightly superior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Reduced Ees (&lt;2.0)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87.0%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Expected in HF cohort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Na+ correlation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 = +0.143*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Consistent with HF severity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PINN Input–Output Specification for Clinical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 (%)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Echocardiography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Measured ejection fraction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EDV (mL)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Derived (Eq. 56)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Estimated end-diastolic volume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ESV (mL)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Derived (Eq. 57)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Estimated end-systolic volume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 (L/min)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Derived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 x HR / 1000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 (mmHg)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Derived (EDPVR)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Exponential PV model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AoP (mmHg)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Derived (Eq. 58)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Estimated aortic pressure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HR (bpm)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Derived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Estimated from age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 (mmHg/mL)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PINN prediction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End-systolic elastance (contractility)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Suga H, Sagawa K. Instantaneous pressure-volume relationships and their ratio in the excised, supported canine left ventricle. Circ Res. 1974;35(1):117–126.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Burkhoff D, Mirsky I, Suga H. Assessment of systolic and diastolic ventricular properties via pressure-volume analysis. Am J Physiol Heart Circ Physiol. 2005;289(2):H501–H512.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Kingma DP, Ba J. Adam: A method for stochastic optimization. Proc ICLR. 2015.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Raissi M, Perdikaris P, Karniadakis GE. Physics-informed neural networks. J Comput Phys. 2019;378:686–707.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Lang RM, Badano LP, Mor-Avi V, et al. Recommendations for cardiac chamber quantification by echocardiography in adults. J Am Soc Echocardiogr. 2015;28(1):1–39.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McDonagh TA, Metra M, Adamo M, et al. 2021 ESC Guidelines for the diagnosis and treatment of acute and chronic heart failure. Eur Heart J. 2021;42(36):3599–3726.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Chicco D, Jurman G. Machine learning can predict survival of patients with heart failure. BMC Med Inform Decis Mak. 2020;20(1):16.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Brubaker PH, Kitzman DW. Chronotropic incompetence. Circulation. 2011;123(9):1010–1020.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Supplementary Data Sheet — PINN Cardiac E</w:t>
    </w:r>
    <w:r>
      <w:rPr>
        <w:rFonts w:ascii="Times New Roman" w:cs="Times New Roman" w:eastAsia="Times New Roman" w:hAnsi="Times New Roman"/>
        <w:i/>
        <w:iCs/>
        <w:color w:val="666666"/>
        <w:sz w:val="18"/>
        <w:szCs w:val="18"/>
        <w:vertAlign w:val="subscript"/>
      </w:rPr>
      <w:t xml:space="preserve">es</w:t>
    </w: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 Estimation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2026-04-21T11:13:50.715Z</dcterms:created>
  <dcterms:modified xsi:type="dcterms:W3CDTF">2026-04-21T11:13:50.716Z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