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Port-Hamiltonian PINN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Cardiac Digital Twin</w:t>
      </w:r>
    </w:p>
    <w:p>
      <w:pPr>
        <w:spacing w:after="40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연구설계, 과정 및 결과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Research Design, Process &amp; Results</w:t>
      </w:r>
    </w:p>
    <w:p>
      <w:pPr>
        <w:spacing w:before="80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Kwanhyeong Lee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Soonchunhyang University College of Medicine, M1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1. 연구 동기 (Motivation)</w:t>
      </w:r>
    </w:p>
    <w:p>
      <w:pPr>
        <w:spacing w:after="200"/>
      </w:pPr>
      <w:r>
        <w:t xml:space="preserve">심장 기능 평가에서 가장 중요한 에너지 지표들(stroke work, pressure-volume area, ventricular-arterial coupling 등)은 </w:t>
      </w:r>
      <w:r>
        <w:rPr>
          <w:b/>
          <w:bCs/>
        </w:rPr>
        <w:t xml:space="preserve">침습적 카테터(invasive catheterization)</w:t>
      </w:r>
      <w:r>
        <w:t xml:space="preserve">를 통해서만 정확하게 측정할 수 있다. 이 연구의 핵심 사명은 다음과 같다:</w:t>
      </w:r>
    </w:p>
    <w:p>
      <w:pPr>
        <w:spacing w:after="200"/>
        <w:jc w:val="center"/>
      </w:pPr>
      <w:r>
        <w:rPr>
          <w:b/>
          <w:bCs/>
          <w:color w:val="1E2761"/>
          <w:sz w:val="24"/>
          <w:szCs w:val="24"/>
        </w:rPr>
        <w:t xml:space="preserve">"침습적 방법으로만 확인 가능한 것을 비침습적으로 확인하는 방법을 만든다"</w:t>
      </w:r>
    </w:p>
    <w:p>
      <w:pPr>
        <w:spacing w:after="200"/>
      </w:pPr>
      <w:r>
        <w:t xml:space="preserve">기존 PINN(Physics-Informed Neural Network) 연구들은 대부분 유체역학 시뮬레이션이나 simple ODE에 집중하였으며, </w:t>
      </w:r>
      <w:r>
        <w:rPr>
          <w:b/>
          <w:bCs/>
        </w:rPr>
        <w:t xml:space="preserve">에너지 보존(energy conservation)</w:t>
      </w:r>
      <w:r>
        <w:t xml:space="preserve">이라는 물리 법칙을 구조적으로 보장하는 cardiac digital twin은 전무하다. 본 연구는 </w:t>
      </w:r>
      <w:r>
        <w:rPr>
          <w:b/>
          <w:bCs/>
        </w:rPr>
        <w:t xml:space="preserve">Port-Hamiltonian 역학 체계</w:t>
      </w:r>
      <w:r>
        <w:t xml:space="preserve">를 PINN에 통합하여 에너지 보존이 아키텍처 수준에서 강제되는 cardiac digital twin을 구축한다.</w:t>
      </w:r>
    </w:p>
    <w:p>
      <w:pPr>
        <w:pStyle w:val="Heading1"/>
      </w:pPr>
      <w:r>
        <w:t xml:space="preserve">2. 데이터 파이프라인 (Data Pipeline)</w:t>
      </w:r>
    </w:p>
    <w:p>
      <w:pPr>
        <w:pStyle w:val="Heading2"/>
      </w:pPr>
      <w:r>
        <w:t xml:space="preserve">2.1 데이터 소스</w:t>
      </w:r>
    </w:p>
    <w:p>
      <w:pPr>
        <w:spacing w:after="200"/>
      </w:pPr>
      <w:r>
        <w:t xml:space="preserve">MIMIC-IV 데이터베이스에서 </w:t>
      </w:r>
      <w:r>
        <w:rPr>
          <w:b/>
          <w:bCs/>
        </w:rPr>
        <w:t xml:space="preserve">5,851개의 paired echocardiography records</w:t>
      </w:r>
      <w:r>
        <w:t xml:space="preserve">를 추출하였다. 동일 환자에 대해 최소 2회 이상의 심초음파 기록이 존재하며, 이를 통해 temporal trajectory를 구성할 수 있다.</w:t>
      </w:r>
    </w:p>
    <w:p>
      <w:pPr>
        <w:pStyle w:val="Heading2"/>
      </w:pPr>
      <w:r>
        <w:t xml:space="preserve">2.2 Feature Engineering</w:t>
      </w:r>
    </w:p>
    <w:p>
      <w:pPr>
        <w:spacing w:after="100"/>
      </w:pPr>
      <w:r>
        <w:t xml:space="preserve">최종 데이터셋은 145개 컬럼으로 구성되며, 크게 3개 범주로 나뉜다: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Clinical inputs (11 features): </w:t>
      </w:r>
      <w:r>
        <w:t xml:space="preserve">LVEF, LVEDV, LVESV, E/e', LAVI, RVSP, TAPSE, LV mass index, GLS, heart rate, blood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Clinical outputs (7 targets): </w:t>
      </w:r>
      <w:r>
        <w:t xml:space="preserve">Ees (end-systolic elastance), Eed, Ea (arterial elastance), VA coupling, EDP, efficiency, tau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Energy outputs (6 targets): </w:t>
      </w:r>
      <w:r>
        <w:t xml:space="preserve">Hamiltonian H, kinetic energy T, potential energy V, mechanical efficiency, VA ratio, stroke work</w:t>
      </w:r>
    </w:p>
    <w:p>
      <w:pPr>
        <w:pStyle w:val="Heading2"/>
      </w:pPr>
      <w:r>
        <w:t xml:space="preserve">2.3 Drug Perturbation Dataset</w:t>
      </w:r>
    </w:p>
    <w:p>
      <w:pPr>
        <w:spacing w:after="200"/>
      </w:pPr>
      <w:r>
        <w:t xml:space="preserve">추가로 9개 약물 분류(ACEi, ARB, BB, CCB, Digoxin, Diuretics, Hydralazine, Nitrates, MRA)에 대한 </w:t>
      </w:r>
      <w:r>
        <w:t xml:space="preserve">drug_hamiltonian_perturbation.csv</w:t>
      </w:r>
      <w:r>
        <w:t xml:space="preserve"> (57개 컬럼)를 구축하여 약물이 Hamiltonian 에너지에 미치는 영향을 정량화하였다.</w:t>
      </w:r>
    </w:p>
    <w:p>
      <w:pPr>
        <w:pStyle w:val="Heading1"/>
      </w:pPr>
      <w:r>
        <w:t xml:space="preserve">3. 연구 구조: 3-Paper Strategy</w:t>
      </w:r>
    </w:p>
    <w:p>
      <w:pPr>
        <w:spacing w:after="200"/>
      </w:pPr>
      <w:r>
        <w:t xml:space="preserve">본 연구는 하나의 통합 프레임워크에서 3편의 논문을 도출하는 전략을 취한다. 타겟 저널은 </w:t>
      </w:r>
      <w:r>
        <w:rPr>
          <w:b/>
          <w:bCs/>
        </w:rPr>
        <w:t xml:space="preserve">IEEE Journal of Biomedical and Health Informatics (JBHI)</w:t>
      </w:r>
      <w:r>
        <w:t xml:space="preserve">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Paper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Contribution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9488"/>
              </w:rPr>
              <w:t xml:space="preserve">Paper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PINN Cardiac Digital Twin: 비침습적 심장 에너지 추정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11개 비침습 입력 → 13개 에너지/혈역학 출력 동시 추정, R² &gt; 0.93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9488"/>
              </w:rPr>
              <w:t xml:space="preserve">Paper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Treatment Response Prediction: 약물 반응 예측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9개 약물의 T/V-fraction 분류, 에너지 섭동 프로파일링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9488"/>
              </w:rPr>
              <w:t xml:space="preserve">Paper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Hamiltonian Cardiac Digital Twin: Port-Hamiltonian + 약물 상호작용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pH-PINN v5 (에너지 보존 보장), 21쌍 synergy/antagonism network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pH-PINN v5 아키텍처 (Architecture)</w:t>
      </w:r>
    </w:p>
    <w:p>
      <w:pPr>
        <w:spacing w:after="200"/>
      </w:pPr>
      <w:r>
        <w:t xml:space="preserve">pH-PINN v5는 Port-Hamiltonian 역학을 neural network 아키텍처에 직접 인코딩한 모델이다. 총 </w:t>
      </w:r>
      <w:r>
        <w:rPr>
          <w:b/>
          <w:bCs/>
        </w:rPr>
        <w:t xml:space="preserve">61,169개의 학습 파라미터</w:t>
      </w:r>
      <w:r>
        <w:t xml:space="preserve">로 구성되며, 4개의 핵심 모듈로 이루어진다.</w:t>
      </w:r>
    </w:p>
    <w:p>
      <w:pPr>
        <w:pStyle w:val="Heading2"/>
      </w:pPr>
      <w:r>
        <w:t xml:space="preserve">4.1 State Encoder</w:t>
      </w:r>
    </w:p>
    <w:p>
      <w:pPr>
        <w:spacing w:after="200"/>
      </w:pPr>
      <w:r>
        <w:t xml:space="preserve">11개 clinical input을 64차원 latent state z로 변환한다. 구조: 11 → 256 → 128 → 64 (ReLU activation, LayerNorm). 이 latent state에서 generalized coordinates q (3차원: V_LV, V_LA, V_art)와 momenta p (2차원: p_mv, p_ao)를 분리 추출한다.</w:t>
      </w:r>
    </w:p>
    <w:p>
      <w:pPr>
        <w:pStyle w:val="Heading2"/>
      </w:pPr>
      <w:r>
        <w:t xml:space="preserve">4.2 Hamiltonian Network</w:t>
      </w:r>
    </w:p>
    <w:p>
      <w:pPr>
        <w:spacing w:after="100"/>
      </w:pPr>
      <w:r>
        <w:t xml:space="preserve">H(q,p) = T(p) + V(q) 분해를 강제한다: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T_net: </w:t>
      </w:r>
      <w:r>
        <w:t xml:space="preserve">p (5차원) → [64, 64] → 1, softplus output → T ≥ 0 보장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V_net: </w:t>
      </w:r>
      <w:r>
        <w:t xml:space="preserve">q (3차원) → [64, 64] → 1, softplus output → V ≥ 0 보장</w:t>
      </w:r>
    </w:p>
    <w:p>
      <w:pPr>
        <w:pStyle w:val="Heading2"/>
      </w:pPr>
      <w:r>
        <w:t xml:space="preserve">4.3 Dissipation Network (R)</w:t>
      </w:r>
    </w:p>
    <w:p>
      <w:pPr>
        <w:spacing w:after="200"/>
      </w:pPr>
      <w:r>
        <w:t xml:space="preserve">R = LLᵀ (Cholesky decomposition)으로 R의 positive semi-definiteness를 </w:t>
      </w:r>
      <w:r>
        <w:t xml:space="preserve">구조적으로</w:t>
      </w:r>
      <w:r>
        <w:t xml:space="preserve"> 보장한다. 이는 열역학 제2법칙(에너지 소산 ≥ 0)의 neural network 구현이다. 학습 전체에서 </w:t>
      </w:r>
      <w:r>
        <w:rPr>
          <w:b/>
          <w:bCs/>
        </w:rPr>
        <w:t xml:space="preserve">PSD violation = 0건</w:t>
      </w:r>
      <w:r>
        <w:t xml:space="preserve">을 달성하였다.</w:t>
      </w:r>
    </w:p>
    <w:p>
      <w:pPr>
        <w:pStyle w:val="Heading2"/>
      </w:pPr>
      <w:r>
        <w:t xml:space="preserve">4.4 Decoders</w:t>
      </w:r>
    </w:p>
    <w:p>
      <w:pPr>
        <w:spacing w:after="200"/>
      </w:pPr>
      <w:r>
        <w:t xml:space="preserve">Clinical decoder (7개 출력)와 Energy decoder (6개 출력)가 latent state + Hamiltonian 값으로부터 최종 예측을 생성한다.</w:t>
      </w:r>
    </w:p>
    <w:p>
      <w:pPr>
        <w:pStyle w:val="Heading1"/>
      </w:pPr>
      <w:r>
        <w:t xml:space="preserve">5. 학습 결과 (Training Results)</w:t>
      </w:r>
    </w:p>
    <w:p>
      <w:pPr>
        <w:pStyle w:val="Heading2"/>
      </w:pPr>
      <w:r>
        <w:t xml:space="preserve">5.1 학습 설정</w:t>
      </w:r>
    </w:p>
    <w:p>
      <w:pPr>
        <w:spacing w:after="200"/>
      </w:pPr>
      <w:r>
        <w:t xml:space="preserve">Optimizer: AdamW (lr=2×10⁻³), Scheduler: CosineAnnealingLR, Epochs: 150 (best at epoch 115), Loss: L = L_recon + 0.5 × L_energy. Train/test split: 80/20 random.</w:t>
      </w:r>
    </w:p>
    <w:p>
      <w:pPr>
        <w:pStyle w:val="Heading2"/>
      </w:pPr>
      <w:r>
        <w:t xml:space="preserve">5.2 Test Set R²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 (Hamiltonian)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0.9869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0.9912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 (kinetic)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0.9751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0.9780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 (potential)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 coupling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Mech.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0.9349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0.9568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Stroke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0.9786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0.9831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구조 보증 검증</w:t>
      </w:r>
    </w:p>
    <w:p>
      <w:pPr>
        <w:spacing w:after="100"/>
      </w:pPr>
      <w:r>
        <w:t xml:space="preserve">pH-PINN v5는 물리 법칙 준수를 loss penalty가 아닌 </w:t>
      </w:r>
      <w:r>
        <w:rPr>
          <w:b/>
          <w:bCs/>
        </w:rPr>
        <w:t xml:space="preserve">아키텍처 수준</w:t>
      </w:r>
      <w:r>
        <w:t xml:space="preserve">에서 강제한다. 검증 결과: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H = T + V consistency: </w:t>
      </w:r>
      <w:r>
        <w:t xml:space="preserve">MSE = 3.37 × 10⁻¹⁵ (machine epsilon 수준)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 ≥ 0, V ≥ 0: </w:t>
      </w:r>
      <w:r>
        <w:t xml:space="preserve">softplus output으로 100% 보장 (violation 0건)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R PSD (dissipation ≥ 0): </w:t>
      </w:r>
      <w:r>
        <w:t xml:space="preserve">Cholesky decomposition으로 100% 보장 (violation 0건)</w:t>
      </w:r>
    </w:p>
    <w:p>
      <w:pPr>
        <w:pStyle w:val="Heading1"/>
      </w:pPr>
      <w:r>
        <w:t xml:space="preserve">6. Temporal Validation</w:t>
      </w:r>
    </w:p>
    <w:p>
      <w:pPr>
        <w:spacing w:after="200"/>
      </w:pPr>
      <w:r>
        <w:t xml:space="preserve">Random split은 동일 시점의 데이터가 train/test에 동시 포함되어 optimistic bias가 발생할 수 있다. 이를 검증하기 위해 </w:t>
      </w:r>
      <w:r>
        <w:rPr>
          <w:b/>
          <w:bCs/>
        </w:rPr>
        <w:t xml:space="preserve">median-date split</w:t>
      </w:r>
      <w:r>
        <w:t xml:space="preserve"> (시간 기준 전반/후반 분리)을 수행하였다. Train set의 normalization statistics만 사용하여 prospective proxy를 구현하였다.</w:t>
      </w:r>
    </w:p>
    <w:p>
      <w:pPr>
        <w:spacing w:after="200"/>
      </w:pPr>
      <w:r>
        <w:rPr>
          <w:b/>
          <w:bCs/>
        </w:rPr>
        <w:t xml:space="preserve">핵심 결과: </w:t>
      </w:r>
      <w:r>
        <w:t xml:space="preserve">모든 13개 output에서 temporal R² &gt; 0.88 유지. 평균 R² 하락폭 = </w:t>
      </w:r>
      <w:r>
        <w:rPr>
          <w:b/>
          <w:bCs/>
          <w:color w:val="0D9488"/>
        </w:rPr>
        <w:t xml:space="preserve">-0.0175</w:t>
      </w:r>
      <w:r>
        <w:t xml:space="preserve"> (1.75%p). 이는 모델이 time-invariant한 physiological relationship을 학습했음을 시사한다.</w:t>
      </w:r>
    </w:p>
    <w:p>
      <w:pPr>
        <w:pStyle w:val="Heading1"/>
      </w:pPr>
      <w:r>
        <w:t xml:space="preserve">7. 약물 상호작용 네트워크 (Drug Interaction Network)</w:t>
      </w:r>
    </w:p>
    <w:p>
      <w:pPr>
        <w:spacing w:after="200"/>
      </w:pPr>
      <w:r>
        <w:t xml:space="preserve">9개 약물 클래스에서 </w:t>
      </w:r>
      <w:r>
        <w:rPr>
          <w:b/>
          <w:bCs/>
        </w:rPr>
        <w:t xml:space="preserve">21개 unique pair</w:t>
      </w:r>
      <w:r>
        <w:t xml:space="preserve">에 대해 Hamiltonian perturbation interaction을 정량화하였다. Interaction 정의:</w:t>
      </w:r>
    </w:p>
    <w:p>
      <w:pPr>
        <w:spacing w:after="200"/>
        <w:jc w:val="center"/>
      </w:pPr>
      <w:r>
        <w:rPr>
          <w:color w:val="1E2761"/>
          <w:sz w:val="24"/>
          <w:szCs w:val="24"/>
        </w:rPr>
        <w:t xml:space="preserve">Interaction(A,B) = Δ(A+B) − [Δ(A) + Δ(B) − Δ(neither)]</w:t>
      </w:r>
    </w:p>
    <w:p>
      <w:pPr>
        <w:spacing w:after="100"/>
      </w:pPr>
      <w:r>
        <w:rPr>
          <w:b/>
          <w:bCs/>
        </w:rPr>
        <w:t xml:space="preserve">주요 발견: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21쌍 중 </w:t>
      </w:r>
      <w:r>
        <w:rPr>
          <w:b/>
          <w:bCs/>
        </w:rPr>
        <w:t xml:space="preserve">52% synergistic, 43% antagonistic, 5% neutral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Top synergy: ARB + BB</w:t>
      </w:r>
      <w:r>
        <w:t xml:space="preserve"> (ΔH = -5,059 J) — 에너지 부하 최대 경감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Hub analysis: </w:t>
      </w:r>
      <w:r>
        <w:t xml:space="preserve">BB = most synergistic hub (mean interaction -1,203 J), CCB = most antagonistic hub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이 결과는 현재 ACC/AHA 가이드라인의 병용요법 권고와 일치하며, 에너지 기반 정량적 근거를 제공한다.</w:t>
      </w:r>
    </w:p>
    <w:p>
      <w:pPr>
        <w:pStyle w:val="Heading1"/>
      </w:pPr>
      <w:r>
        <w:t xml:space="preserve">8. 핵심 성과 요약 (Key Achievements)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최초의 Port-Hamiltonian PINN cardiac digital twin: </w:t>
      </w:r>
      <w:r>
        <w:t xml:space="preserve">에너지 보존이 아키텍처 수준에서 보장되는 심장 디지털 트윈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13개 출력 동시 추정: </w:t>
      </w:r>
      <w:r>
        <w:t xml:space="preserve">clinical 7 + energy 6, 전체 R² &gt; 0.93 (최저 mech_eff 0.9349)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물리 법칙 100% 준수: </w:t>
      </w:r>
      <w:r>
        <w:t xml:space="preserve">H=T+V (MSE ~10⁻¹⁵), T≥0, V≥0, R PSD — 모두 violation 0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Temporal generalization: </w:t>
      </w:r>
      <w:r>
        <w:t xml:space="preserve">median-date split에서 평균 1.75%p 하락만 관측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Drug interaction network: </w:t>
      </w:r>
      <w:r>
        <w:t xml:space="preserve">21쌍 synergy/antagonism 정량화, ACC/AHA 가이드라인과 일치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Kwanhyeong Lee  |  June 2026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pH-PINN Cardiac Digital Twin  |  Research Design &amp;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2026-06-13T08:52:36.598Z</dcterms:created>
  <dcterms:modified xsi:type="dcterms:W3CDTF">2026-06-13T08:52:36.598Z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