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761"/>
          <w:sz w:val="56"/>
          <w:szCs w:val="56"/>
        </w:rPr>
        <w:t xml:space="preserve">Future Research Plans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9488"/>
          <w:sz w:val="40"/>
          <w:szCs w:val="40"/>
        </w:rPr>
        <w:t xml:space="preserve">PINN Program Roadmap</w:t>
      </w:r>
    </w:p>
    <w:p>
      <w:pPr>
        <w:spacing w:after="400"/>
        <w:jc w:val="center"/>
      </w:pPr>
      <w:r>
        <w:rPr>
          <w:color w:val="64748B"/>
          <w:sz w:val="22"/>
          <w:szCs w:val="22"/>
        </w:rPr>
        <w:t xml:space="preserve">Cardiac → Renal → Lineage Tracing → Clinical Economics</w:t>
      </w:r>
    </w:p>
    <w:p>
      <w:pPr>
        <w:spacing w:before="800"/>
        <w:jc w:val="center"/>
      </w:pPr>
      <w:r>
        <w:rPr>
          <w:color w:val="64748B"/>
          <w:sz w:val="22"/>
          <w:szCs w:val="22"/>
        </w:rPr>
        <w:t xml:space="preserve">Kwanhyeong Lee  |  Soonchunhyang University  |  June 2026</w:t>
      </w:r>
    </w:p>
    <w:p>
      <w:r>
        <w:br w:type="page"/>
      </w:r>
    </w:p>
    <w:p>
      <w:pPr>
        <w:pStyle w:val="Heading1"/>
      </w:pPr>
      <w:r>
        <w:t xml:space="preserve">1. 연구 프로그램 전체 개요</w:t>
      </w:r>
    </w:p>
    <w:p>
      <w:pPr>
        <w:spacing w:after="200"/>
      </w:pPr>
      <w:r>
        <w:t xml:space="preserve">본 연구 프로그램은 </w:t>
      </w:r>
      <w:r>
        <w:rPr>
          <w:b/>
          <w:bCs/>
        </w:rPr>
        <w:t xml:space="preserve">Physics-Informed Neural Network (PINN)</w:t>
      </w:r>
      <w:r>
        <w:t xml:space="preserve">를 핵심 방법론으로 하여 4개 독립 트랙을 병렬 운영한다. 공통 사명은 </w:t>
      </w:r>
      <w:r>
        <w:t xml:space="preserve">"침습적 방법으로만 확인 가능한 것을 비침습적으로 확인하는 방법을 만든다"</w:t>
      </w:r>
      <w:r>
        <w:t xml:space="preserve">이며, 이를 다양한 임상 도메인에 확장하는 것이 장기 목표이다.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Track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Cardiac pH-PINN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Near completion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IEEE JBHI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Track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Renal PINN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acquired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Nature Medicine (ceiling)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Track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Lineage Tracing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PoC complete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Nature Medicine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Track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CLIO (Clinic Econ)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 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Methodology journal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Track 1: Cardiac pH-PINN → JBHI Submission</w:t>
      </w:r>
    </w:p>
    <w:p>
      <w:pPr>
        <w:spacing w:after="200"/>
      </w:pPr>
      <w:r>
        <w:t xml:space="preserve">Cardiac pH-PINN은 가장 성숙한 트랙으로, 3편의 논문이 모두 초고 단계에 있다. MIMIC-IV 5,851 paired echos 기반으로 pH-PINN v5가 학습 완료되었으며, 13개 output 전체에서 R² &gt; 0.93을 달성하였다.</w:t>
      </w:r>
    </w:p>
    <w:p>
      <w:pPr>
        <w:pStyle w:val="Heading2"/>
      </w:pPr>
      <w:r>
        <w:t xml:space="preserve">2.1 제출 타임라인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2026년 6월: </w:t>
      </w:r>
      <w:r>
        <w:t xml:space="preserve">Paper 3 finalization (Hamiltonian + pH-PINN v5 결과 정리)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2026년 7월: </w:t>
      </w:r>
      <w:r>
        <w:t xml:space="preserve">Internal review + figure polish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2026년 8월: </w:t>
      </w:r>
      <w:r>
        <w:t xml:space="preserve">Paper 3 → IEEE JBHI 제출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2026년 9월: </w:t>
      </w:r>
      <w:r>
        <w:t xml:space="preserve">Papers 1 &amp; 2 병렬 제출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2026년 Q4: </w:t>
      </w:r>
      <w:r>
        <w:t xml:space="preserve">Revision 대응</w:t>
      </w:r>
    </w:p>
    <w:p>
      <w:pPr>
        <w:pStyle w:val="Heading2"/>
      </w:pPr>
      <w:r>
        <w:t xml:space="preserve">2.2 남은 작업</w:t>
      </w:r>
    </w:p>
    <w:p>
      <w:pPr>
        <w:spacing w:after="200"/>
      </w:pPr>
      <w:r>
        <w:t xml:space="preserve">Ablation studies (Hamiltonian 구조 제거 시 성능 변화), baseline PINN과의 비교 실험, 최신 literature update가 주요 남은 작업이다.</w:t>
      </w:r>
    </w:p>
    <w:p>
      <w:pPr>
        <w:pStyle w:val="Heading1"/>
      </w:pPr>
      <w:r>
        <w:t xml:space="preserve">3. Track 2: Renal PINN (Kidney Digital Twin)</w:t>
      </w:r>
    </w:p>
    <w:p>
      <w:pPr>
        <w:pStyle w:val="Heading2"/>
      </w:pPr>
      <w:r>
        <w:t xml:space="preserve">3.1 Mission &amp; Target</w:t>
      </w:r>
    </w:p>
    <w:p>
      <w:pPr>
        <w:spacing w:after="200"/>
      </w:pPr>
      <w:r>
        <w:t xml:space="preserve">Cardiac PINN과 동일한 사명을 신장에 적용한다. 핵심 target은 </w:t>
      </w:r>
      <w:r>
        <w:rPr>
          <w:b/>
          <w:bCs/>
        </w:rPr>
        <w:t xml:space="preserve">사구체 내압 Pgc (glomerular capillary pressure)</w:t>
      </w:r>
      <w:r>
        <w:t xml:space="preserve">의 비침습적 추정이다. 현재 Pgc는 micropuncture (동물 실험)로만 직접 측정 가능하며, 임상에서는 Gomez formula (1951)로 간접 추정한다. PINN을 통해 비침습 입력만으로 Pgc를 추정하는 것이 목표이다.</w:t>
      </w:r>
    </w:p>
    <w:p>
      <w:pPr>
        <w:spacing w:after="200"/>
      </w:pPr>
      <w:r>
        <w:rPr>
          <w:b/>
          <w:bCs/>
        </w:rPr>
        <w:t xml:space="preserve">연구 멘토: </w:t>
      </w:r>
      <w:r>
        <w:t xml:space="preserve">이은영 교수님 (순천향대학교 천안병원 신장내과)</w:t>
      </w:r>
    </w:p>
    <w:p>
      <w:pPr>
        <w:pStyle w:val="Heading2"/>
      </w:pPr>
      <w:r>
        <w:t xml:space="preserve">3.2 Data Status</w:t>
      </w:r>
    </w:p>
    <w:p>
      <w:pPr>
        <w:spacing w:after="100"/>
      </w:pPr>
      <w:r>
        <w:rPr>
          <w:b/>
          <w:bCs/>
        </w:rPr>
        <w:t xml:space="preserve">MIMIC-IV BigQuery (완료): </w:t>
      </w:r>
      <w:r>
        <w:t xml:space="preserve">35,455 ICU stays, 9개 테이블 (cohort, vitals, labs, UO, drugs, fluids, RRT, outcomes). Project ID: ambient-inquiry-495819-j2.</w:t>
      </w:r>
    </w:p>
    <w:p>
      <w:pPr>
        <w:spacing w:after="200"/>
      </w:pPr>
      <w:r>
        <w:rPr>
          <w:b/>
          <w:bCs/>
        </w:rPr>
        <w:t xml:space="preserve">HiRID (대기 중): </w:t>
      </w:r>
      <w:r>
        <w:t xml:space="preserve">Faculty supervisor confirmation 필요. 2026년 여름 방학 중 이은영 교수님 정식 미팅 후 재신청 예정. HiRID는 primary cohort, MIMIC-IV는 external validation으로 활용할 계획이다.</w:t>
      </w:r>
    </w:p>
    <w:p>
      <w:pPr>
        <w:pStyle w:val="Heading2"/>
      </w:pPr>
      <w:r>
        <w:t xml:space="preserve">3.3 Architecture Plan</w:t>
      </w:r>
    </w:p>
    <w:p>
      <w:pPr>
        <w:spacing w:after="200"/>
      </w:pPr>
      <w:r>
        <w:t xml:space="preserve">Cardiac PINN (snapshot)과 달리 Renal PINN은 </w:t>
      </w:r>
      <w:r>
        <w:rPr>
          <w:b/>
          <w:bCs/>
        </w:rPr>
        <w:t xml:space="preserve">Neural ODE + state-space PINN</w:t>
      </w:r>
      <w:r>
        <w:t xml:space="preserve"> 구조를 채택한다. ICU 시계열 데이터(vitals, labs, UO hourly)의 temporal dynamics를 모델링하여 AKI progression을 실시간 예측하는 것이 목표이다. Pre-registration (OSF)을 논문 작성 전에 lock할 예정이다.</w:t>
      </w:r>
    </w:p>
    <w:p>
      <w:pPr>
        <w:pStyle w:val="Heading1"/>
      </w:pPr>
      <w:r>
        <w:t xml:space="preserve">4. Track 3: PINN × Somatic Lineage Tracing</w:t>
      </w:r>
    </w:p>
    <w:p>
      <w:pPr>
        <w:pStyle w:val="Heading2"/>
      </w:pPr>
      <w:r>
        <w:t xml:space="preserve">4.1 Core Idea</w:t>
      </w:r>
    </w:p>
    <w:p>
      <w:pPr>
        <w:spacing w:after="200"/>
      </w:pPr>
      <w:r>
        <w:t xml:space="preserve">체세포 돌연변이의 variant allele frequency (VAF) 분포를 </w:t>
      </w:r>
      <w:r>
        <w:rPr>
          <w:b/>
          <w:bCs/>
        </w:rPr>
        <w:t xml:space="preserve">Fokker-Planck PDE</w:t>
      </w:r>
      <w:r>
        <w:t xml:space="preserve">로 모델링하고 PINN으로 풀어 clonal dynamics (selection coefficient s, effective population size Nₑ)를 추정한다. 핵심 PDE:</w:t>
      </w:r>
    </w:p>
    <w:p>
      <w:pPr>
        <w:spacing w:after="200"/>
        <w:jc w:val="center"/>
      </w:pPr>
      <w:r>
        <w:rPr>
          <w:rFonts w:ascii="Consolas" w:cs="Consolas" w:eastAsia="Consolas" w:hAnsi="Consolas"/>
          <w:color w:val="1E2761"/>
          <w:sz w:val="22"/>
          <w:szCs w:val="22"/>
        </w:rPr>
        <w:t xml:space="preserve">∂p/∂t = −∂/∂x[s·x(1−x)·p] + ∂²/∂x²[x(1−x)/(2Nₑ)·p]</w:t>
      </w:r>
    </w:p>
    <w:p>
      <w:pPr>
        <w:spacing w:after="200"/>
      </w:pPr>
      <w:r>
        <w:t xml:space="preserve">이 framework를 통해 aging에 따른 clonal expansion을 정량화하고, 선택압(selection)과 유전적 부동(drift)을 분리할 수 있다.</w:t>
      </w:r>
    </w:p>
    <w:p>
      <w:pPr>
        <w:pStyle w:val="Heading2"/>
      </w:pPr>
      <w:r>
        <w:t xml:space="preserve">4.2 Collaboration: G1's Lab</w:t>
      </w:r>
    </w:p>
    <w:p>
      <w:pPr>
        <w:spacing w:after="200"/>
      </w:pPr>
      <w:r>
        <w:t xml:space="preserve">연세대학교 오지원 교수님 연구실(G1's Lab)과 협업 트랙. G1's Lab은 </w:t>
      </w:r>
      <w:r>
        <w:rPr>
          <w:b/>
          <w:bCs/>
        </w:rPr>
        <w:t xml:space="preserve">SMaHT (Somatic Mosaicism across Human Tissues) consortium</w:t>
      </w:r>
      <w:r>
        <w:t xml:space="preserve"> 멤버로, NIH 지원 대규모 체세포 변이 데이터에 접근 가능하다.</w:t>
      </w:r>
    </w:p>
    <w:p>
      <w:pPr>
        <w:pStyle w:val="Heading2"/>
      </w:pPr>
      <w:r>
        <w:t xml:space="preserve">4.3 Achieved So Far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Week 7 — Mitchell 2022 validation: </w:t>
      </w:r>
      <w:r>
        <w:t xml:space="preserve">PhyloFit과의 상관 r = 0.903 (p = 0.005). 63.4세 aging cliff 발견.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Week 6 — Bae 2022 brain replication: </w:t>
      </w:r>
      <w:r>
        <w:t xml:space="preserve">Hypermutator detection 성공.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Week 10 — TCGA SKCM: </w:t>
      </w:r>
      <w:r>
        <w:t xml:space="preserve">Cox regression p = 0.010. Clinical outcome association 확인.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bioRxiv draft: </w:t>
      </w:r>
      <w:r>
        <w:t xml:space="preserve">완료 (Week 7). Target journal: Nature Medicine (direct submission).</w:t>
      </w:r>
    </w:p>
    <w:p>
      <w:pPr>
        <w:pStyle w:val="Heading1"/>
      </w:pPr>
      <w:r>
        <w:t xml:space="preserve">5. Track 4: CLIO — Clinic Inverse Observatory</w:t>
      </w:r>
    </w:p>
    <w:p>
      <w:pPr>
        <w:pStyle w:val="Heading2"/>
      </w:pPr>
      <w:r>
        <w:t xml:space="preserve">5.1 Framework Identity</w:t>
      </w:r>
    </w:p>
    <w:p>
      <w:pPr>
        <w:spacing w:after="200"/>
      </w:pPr>
      <w:r>
        <w:t xml:space="preserve">CLIO는 </w:t>
      </w:r>
      <w:r>
        <w:t xml:space="preserve">"공개 데이터 단독으로 inverse inference가 어디까지 가능한가의 정확한 boundary를 그리는 epistemic framework"</w:t>
      </w:r>
      <w:r>
        <w:t xml:space="preserve">이다. 한국 개원가(clinic) 경영데이터 역추정이 첫 case study이며, framework 자체는 도메인 무관하다.</w:t>
      </w:r>
    </w:p>
    <w:p>
      <w:pPr>
        <w:pStyle w:val="Heading2"/>
      </w:pPr>
      <w:r>
        <w:t xml:space="preserve">5.2 Key Findings</w:t>
      </w:r>
    </w:p>
    <w:p>
      <w:pPr>
        <w:spacing w:after="100"/>
      </w:pPr>
      <w:r>
        <w:t xml:space="preserve">110 cells × 4 methods (M1 spec-self trend, M2 DID synth, M3 hierarchical, M4 spec-mean) ensemble 결과: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28% ROBUST</w:t>
      </w:r>
      <w:r>
        <w:t xml:space="preserve"> — 4개 method 모두 방향/크기 일치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23% DIRECTIONAL</w:t>
      </w:r>
      <w:r>
        <w:t xml:space="preserve"> — 방향은 일치하나 크기 차이 존재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49% FRAGILE</w:t>
      </w:r>
      <w:r>
        <w:t xml:space="preserve"> — method 간 방향조차 불일치. 소청 2024: M1 = -4.3% vs M3 = +24.6% (정반대 sign)</w:t>
      </w:r>
    </w:p>
    <w:p>
      <w:pPr>
        <w:spacing w:after="200"/>
      </w:pPr>
      <w:r>
        <w:rPr>
          <w:b/>
          <w:bCs/>
        </w:rPr>
        <w:t xml:space="preserve">핵심 발견: </w:t>
      </w:r>
      <w:r>
        <w:t xml:space="preserve">Single-arm administrative data에서 baseline assumption이 counterfactual의 sign을 결정한다. 이는 본질적 epistemic 한계이며, CLIO는 이 한계를 정량화하는 도구이다.</w:t>
      </w:r>
    </w:p>
    <w:p>
      <w:pPr>
        <w:pStyle w:val="Heading2"/>
      </w:pPr>
      <w:r>
        <w:t xml:space="preserve">5.3 Next Steps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Manuscript polish (영문 cleanup, figure inline)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Co-author 영입 (KIHASA / 한양대 통계)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Japan anchor data feasibility (의대증원 cross-country validation)</w:t>
      </w:r>
    </w:p>
    <w:p>
      <w:pPr>
        <w:pStyle w:val="Heading1"/>
      </w:pPr>
      <w:r>
        <w:t xml:space="preserve">6. 우선순위 및 타임라인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156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Next Milestone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Cardiac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Paper 3 finalize → JBHI submit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Aug 2026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Renal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HiRID access + Neural ODE prototype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Summer 2026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Lineage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SMaHT data + Nature Med pitch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H2 2026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Manuscript polish + co-author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Q3-Q4 2026</w:t>
            </w:r>
          </w:p>
        </w:tc>
      </w:tr>
    </w:tbl>
    <w:p>
      <w:pPr>
        <w:spacing w:after="200" w:before="400"/>
        <w:jc w:val="center"/>
      </w:pPr>
      <w:r>
        <w:rPr>
          <w:b/>
          <w:bCs/>
          <w:color w:val="0D9488"/>
          <w:sz w:val="26"/>
          <w:szCs w:val="26"/>
        </w:rPr>
        <w:t xml:space="preserve">"Ambitious ceiling, conservative floor"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Kwanhyeong Lee  |  June 2026  |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6" w:space="1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PINN Research Program  |  Future Plans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D94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2026-06-13T12:27:14.560Z</dcterms:created>
  <dcterms:modified xsi:type="dcterms:W3CDTF">2026-06-13T12:27:14.560Z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