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Министерство цифрового развития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Федеральное государственное бюджетное образовательное учреждение высшего</w:t>
        <w:br/>
        <w:t>образования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«Сибирский государственный университет телекоммуникаций и</w:t>
        <w:br/>
        <w:t>информатики»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(СибГУТИ)</w:t>
      </w:r>
    </w:p>
    <w:p>
      <w:pPr>
        <w:spacing w:before="24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Кафедра прикладной математики и кибернетики</w:t>
      </w:r>
    </w:p>
    <w:p>
      <w:pPr>
        <w:spacing w:before="2320" w:after="3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по дисциплине «Тестирование программного обеспечения»</w:t>
        <w:br/>
        <w:t>по лабораторной работе № 6</w:t>
        <w:br/>
        <w:t>«Разработка сценария нагрузочного тестирования с использованием Locust»</w:t>
      </w:r>
    </w:p>
    <w:p>
      <w:pPr>
        <w:spacing w:before="1560" w:line="300" w:lineRule="auto"/>
        <w:ind w:left="5102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Выполнил: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студент группы ИП-413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Пряженов В. В.</w:t>
        <w:br/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Работу проверил: преподаватель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Истомина А. С.</w:t>
      </w:r>
    </w:p>
    <w:p>
      <w:pPr>
        <w:spacing w:before="96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Новосибирск 2026 г.</w:t>
      </w:r>
      <w:r>
        <w:br w:type="page"/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работе реализованы два класса виртуальных пользователей Locust: для Redfish API OpenBMC и для публичных сервисов JSONPlaceholder и wttr.in. Выполнены два фактических 30-секундных прогона с 10 пользователями и скоростью запуска 2 пользователя/с.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 ЦЕЛЬ И ЗАДАЧИ РАБОТЫ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Цель работы - разработать сценарии нагрузки, оценить задержки и процент ошибок OpenBMC и публичных API, а также определить подтверждённую устойчивую нагрузку.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создать класс OpenBMCUser для сведений о системе и PowerState;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создать класс PublicApiUser для /posts и погоды Новосибирска;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запустить Locust с 10 пользователями и скоростью 2 пользователя/с;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сохранить CSV и HTML-отчёты;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сопоставить средние, максимальные задержки и процент ошибок.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 РЕАЛИЗАЦИЯ СЦЕНАРИЯ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Класс</w:t>
            </w:r>
          </w:p>
        </w:tc>
        <w:tc>
          <w:tcPr>
            <w:tcW w:type="dxa" w:w="385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Проверка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OpenBMCUser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POST /redfish/v1/SessionService/Sessions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HTTP 200/201 и X-Auth-Token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OpenBMCUser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GET /redfish/v1/Systems/system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HTTP 200 и объект Status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OpenBMCUser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GET /redfish/v1/Systems/system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Допустимое значение PowerState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PublicApiUser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GET JSONPlaceholder /posts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HTTP 200 и непустой JSON-массив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PublicApiUser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GET wttr.in/Novosibirsk?format=j1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HTTP 200 и current_condition</w:t>
            </w:r>
          </w:p>
        </w:tc>
      </w:tr>
    </w:tbl>
    <w:p>
      <w:pPr>
        <w:spacing w:after="60"/>
      </w:pP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class OpenBMCUser(HttpUser):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wait_time = between(1, 3)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@task(2)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def system_information(self):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self.client.get("/redfish/v1/Systems/system")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@task(1)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def power_state(self):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self.client.get("/redfish/v1/Systems/system")</w:t>
      </w:r>
    </w:p>
    <w:p>
      <w:pPr>
        <w:spacing w:after="40"/>
      </w:pP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исключения смешения профилей командный сценарий передаёт Locust имя конкретного класса: PublicApiUser или OpenBMCUser. Учётные данные OpenBMC читаются из переменных окружения, создаётся отдельная Redfish-сессия каждого виртуального пользователя, а при остановке она удаляется.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 ПОРЯДОК ЗАПУСКА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python3 -m venv .venv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source .venv/bin/activate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pip install -r requirements.txt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./run_load_tests.sh public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OPENBMC_BASE_URL="https://127.0.0.1:2443"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OPENBMC_USERNAME="root"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read -rsp "Пароль OpenBMC: " OPENBMC_PASSWORD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OPENBMC_PASSWORD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echo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./run_load_tests.sh openbmc</w:t>
      </w:r>
    </w:p>
    <w:p>
      <w:pPr>
        <w:spacing w:after="40"/>
      </w:pP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Скрипт использует LOCUST_USERS=10, LOCUST_SPAWN_RATE=2 и LOCUST_RUN_TIME=30s. Результаты сохраняются в автономный HTML и набор CSV: общая статистика, история, исключения и отказы.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 РЕЗУЛЬТАТЫ НАГРУЗОЧНОГО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215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Профиль</w:t>
            </w:r>
          </w:p>
        </w:tc>
        <w:tc>
          <w:tcPr>
            <w:tcW w:type="dxa" w:w="113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Запросов</w:t>
            </w:r>
          </w:p>
        </w:tc>
        <w:tc>
          <w:tcPr>
            <w:tcW w:type="dxa" w:w="124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Ошибок</w:t>
            </w:r>
          </w:p>
        </w:tc>
        <w:tc>
          <w:tcPr>
            <w:tcW w:type="dxa" w:w="136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Среднее, мс</w:t>
            </w:r>
          </w:p>
        </w:tc>
        <w:tc>
          <w:tcPr>
            <w:tcW w:type="dxa" w:w="147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Максимум, мс</w:t>
            </w:r>
          </w:p>
        </w:tc>
        <w:tc>
          <w:tcPr>
            <w:tcW w:type="dxa" w:w="113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RPS</w:t>
            </w:r>
          </w:p>
        </w:tc>
      </w:tr>
      <w:t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Публичные API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126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0 (0%)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325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1195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4,26</w:t>
            </w:r>
          </w:p>
        </w:tc>
      </w:tr>
      <w:t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152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0 (0%)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197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647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5,07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345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Операция</w:t>
            </w:r>
          </w:p>
        </w:tc>
        <w:tc>
          <w:tcPr>
            <w:tcW w:type="dxa" w:w="136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Среднее, мс</w:t>
            </w:r>
          </w:p>
        </w:tc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Максимум, мс</w:t>
            </w:r>
          </w:p>
        </w:tc>
      </w:tr>
      <w:t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JSONPlaceholder /posts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86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160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550</w:t>
            </w:r>
          </w:p>
        </w:tc>
      </w:tr>
      <w:t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wttr.in Novosibirsk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680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1195</w:t>
            </w:r>
          </w:p>
        </w:tc>
      </w:tr>
      <w:t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Redfish PowerState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42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201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598</w:t>
            </w:r>
          </w:p>
        </w:tc>
      </w:tr>
      <w:t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Redfish system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90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185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647</w:t>
            </w:r>
          </w:p>
        </w:tc>
      </w:tr>
      <w:t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Создание Redfish-сессии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408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531</w:t>
            </w:r>
          </w:p>
        </w:tc>
      </w:tr>
      <w:tr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Удаление Redfish-сессии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78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108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900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1 - Среднее и максимальное время отклика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900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2 - Интенсивность запросов во время теста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Наибольшая задержка публичного профиля связана с wttr.in: среднее 680 мс, максимум 1195 мс. OpenBMC обрабатывал основные GET-запросы в среднем за 185-201 мс; создание сессии требовало около 408 мс. Во всех сценариях процент ошибок равен нулю.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Подтверждённая стабильная нагрузка составляет не менее 10 одновременных виртуальных пользователей при скорости запуска 2 пользователя/с: за 30 секунд отказов не зарегистрировано. Верхняя граница производительности не определялась, поэтому утверждать устойчивость при большей нагрузке без дополнительного ступенчатого теста нельзя.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 ВЫВОД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Разработан требуемый Locust-файл с двумя классами нагрузки, выполнены запросы к OpenBMC, JSONPlaceholder и wttr.in, получены CSV и HTML-артефакты. Реальный прогон показал нулевой процент ошибок при 10 пользователях. OpenBMC на локальном QEMU-стенде отвечал быстрее совокупного публичного профиля, главным источником задержки которого оказался погодный сервис.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ССЫЛКА НА РЕЗУЛЬТАТ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GitHub, ветка и каталог лабораторной работы: </w:t>
      </w:r>
      <w:hyperlink r:id="rId12">
        <w:r>
          <w:rPr>
            <w:color w:val="0563C1"/>
            <w:u w:val="single"/>
          </w:rPr>
          <w:t>https://github.com/Kwert1x/tpo/tree/lab6/lab6</w:t>
        </w:r>
      </w:hyperlink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Kwert1x/tpo/tree/lab6/la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