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університет «Запорізька політехніка»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кафедра програмних засобів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Самостійна робота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«Вебтехнології та вебдизайн»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 w14:paraId="00000012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  <w:t xml:space="preserve">ст.групи КНТ-*** </w:t>
        <w:tab/>
        <w:t xml:space="preserve">Ім’я ПРІЗВИЩЕ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Прийняв:</w:t>
      </w:r>
    </w:p>
    <w:p w:rsidR="00000000" w:rsidDel="00000000" w:rsidP="00000000" w:rsidRDefault="00000000" w:rsidRPr="00000000" w14:paraId="00000015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  <w:t xml:space="preserve">ст.викладач </w:t>
        <w:tab/>
        <w:t xml:space="preserve">Сергій ЛЕОЩЕНКО</w:t>
      </w:r>
    </w:p>
    <w:p w:rsidR="00000000" w:rsidDel="00000000" w:rsidP="00000000" w:rsidRDefault="00000000" w:rsidRPr="00000000" w14:paraId="00000016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spacing w:line="240" w:lineRule="auto"/>
        <w:ind w:firstLine="0"/>
        <w:jc w:val="center"/>
        <w:rPr>
          <w:b w:val="1"/>
          <w:sz w:val="18"/>
          <w:szCs w:val="18"/>
        </w:rPr>
        <w:sectPr>
          <w:headerReference r:id="rId6" w:type="default"/>
          <w:headerReference r:id="rId7" w:type="even"/>
          <w:footerReference r:id="rId8" w:type="even"/>
          <w:pgSz w:h="16838" w:w="11906" w:orient="portrait"/>
          <w:pgMar w:bottom="1134" w:top="1134" w:left="1531" w:right="737" w:header="567" w:foot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  <w:smallCaps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РЕФЕРАТ</w:t>
      </w:r>
    </w:p>
    <w:p w:rsidR="00000000" w:rsidDel="00000000" w:rsidP="00000000" w:rsidRDefault="00000000" w:rsidRPr="00000000" w14:paraId="00000020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КЛЮЧОВІ СЛОВА (7-10 ключових слів, словосполучень).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Об’єкт дослідження – 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Предмет дослідження – </w:t>
      </w:r>
      <w:r w:rsidDel="00000000" w:rsidR="00000000" w:rsidRPr="00000000">
        <w:rPr>
          <w:color w:val="000000"/>
          <w:rtl w:val="0"/>
        </w:rPr>
        <w:t xml:space="preserve">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Метою роботи є 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Матеріали, методи та технічні засоби, що використовувалися під час роботи: мова програмування ***, програмна надбудова (фреймворк/CMS), ***.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Результати. Розроблено 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Висновки. 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Галузь використання – …</w:t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left"/>
        <w:rPr>
          <w:b w:val="1"/>
          <w:smallCaps w:val="1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ЗМІСТ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"/>
          <w:tab w:val="right" w:leader="none" w:pos="9463"/>
        </w:tabs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"/>
              <w:tab w:val="right" w:leader="none" w:pos="9463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Перелік скорочень та умовних познак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"/>
              <w:tab w:val="right" w:leader="none" w:pos="9463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Вступ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"/>
              <w:tab w:val="right" w:leader="none" w:pos="9463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Аналіз предметної області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 теми (предметної області)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завдання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Межі системи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Функціональність системи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інтерфейсу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продуктивності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1.2.5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безпеки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1.2.6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Експлуатаційні вимоги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1.2.7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Не функціональні вимоги до продукту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Висновки за розділом 1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"/>
              <w:tab w:val="right" w:leader="none" w:pos="9463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Матеріали і методи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 засобів розробки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Вибір мови програмування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Вибір середовища розробки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Структурна схема розробки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Висновки за розділом 2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"/>
              <w:tab w:val="right" w:leader="none" w:pos="9463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Основні рішення щодо реалізації компонентів системи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Проєктування дизайну застосунку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Розгортання серверу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Висновки за розділом 3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"/>
              <w:tab w:val="right" w:leader="none" w:pos="9463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Експлуатація, тестування та експериментальне дослідження програми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Призначення й умови застосування програми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20"/>
              <w:tab w:val="right" w:leader="none" w:pos="9498"/>
            </w:tabs>
            <w:spacing w:after="0" w:before="0" w:line="360" w:lineRule="auto"/>
            <w:ind w:left="738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Методика та результати тестування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Чек-лист тестування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1400"/>
              <w:tab w:val="right" w:leader="none" w:pos="9498"/>
            </w:tabs>
            <w:spacing w:after="0" w:before="0" w:line="360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Тестування за сценарієм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"/>
              <w:tab w:val="right" w:leader="none" w:pos="9463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"/>
              <w:tab w:val="right" w:leader="none" w:pos="9463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Перелік джерел посилання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"/>
          <w:tab w:val="right" w:leader="none" w:pos="946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Перелік скорочень та умовних познак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ІТ – інформаційні технології;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ОС – операційна система;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ПЗ – програмне забезпечення;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ПК – персональний комп’ютер;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MVC – model-view-controller;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 – Unified Modeling Language.</w:t>
      </w:r>
    </w:p>
    <w:p w:rsidR="00000000" w:rsidDel="00000000" w:rsidP="00000000" w:rsidRDefault="00000000" w:rsidRPr="00000000" w14:paraId="00000054">
      <w:pPr>
        <w:rPr>
          <w:highlight w:val="yellow"/>
        </w:rPr>
        <w:sectPr>
          <w:type w:val="nextPage"/>
          <w:pgSz w:h="16838" w:w="11906" w:orient="portrait"/>
          <w:pgMar w:bottom="1134" w:top="1134" w:left="1554" w:right="851" w:header="567" w:footer="0"/>
          <w:pgNumType w:start="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highlight w:val="yellow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Про актуальність роботи, чому ця тема і т.д.</w:t>
      </w:r>
    </w:p>
    <w:p w:rsidR="00000000" w:rsidDel="00000000" w:rsidP="00000000" w:rsidRDefault="00000000" w:rsidRPr="00000000" w14:paraId="00000059">
      <w:pPr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Аналіз предметної області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Опис теми (предметної області)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Опис завдання. Текст, текст, текст.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Межі системи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Функціональність системи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Функціональні вимоги до системи: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Вимоги до інтерфейсу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Вимоги до продуктивності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Вимоги до безпеки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Експлуатаційні вимоги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Не функціональні вимоги до продукту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Висновки за розділом 1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87">
      <w:pPr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3"/>
        </w:numPr>
        <w:tabs>
          <w:tab w:val="left" w:leader="none" w:pos="360"/>
        </w:tabs>
        <w:ind w:left="432" w:hanging="43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Матеріали і методи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 Опис засобів розробки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 Вибір мови програмування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Проведемо порівняння мов програмування для реалізації вебзастосунків, результати порівняння представимо в табличній формі (табл. 2.1). У якості критеріїв будемо використовувати наступні: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наявність надбудов та комплексів для спрощення розробки – загальна оцінка кількості фреймворків або систем керування вмістом (CMS) для спрощення розробки;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підтримка технології серед серверів –  підтримка технології розроблених застосунків серед серверів для простоти розгортання та підтримки;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можливості масштабованості застосунків – оцінка подальшої простоти масштабованості застосунків;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кросплатформність розробки та застосунків – кросплатформність розроблених застосунків та її рівень.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Таблиця 2.1 – Порівняння мов програмування</w:t>
      </w:r>
    </w:p>
    <w:tbl>
      <w:tblPr>
        <w:tblStyle w:val="Table1"/>
        <w:tblW w:w="9491.0" w:type="dxa"/>
        <w:jc w:val="center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4121"/>
        <w:gridCol w:w="2686"/>
        <w:gridCol w:w="2684"/>
        <w:tblGridChange w:id="0">
          <w:tblGrid>
            <w:gridCol w:w="4121"/>
            <w:gridCol w:w="2686"/>
            <w:gridCol w:w="26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Критерій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Мова #1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Мова #2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З таблиці видно, що ...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 Вибір середовища розробки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Структурна схема розробки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Загальна схема системи за обраною темою на рис. 2.1.</w:t>
      </w:r>
    </w:p>
    <w:p w:rsidR="00000000" w:rsidDel="00000000" w:rsidP="00000000" w:rsidRDefault="00000000" w:rsidRPr="00000000" w14:paraId="000000A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2.1 – Загальна схема системи за обраною темою</w:t>
      </w:r>
    </w:p>
    <w:p w:rsidR="00000000" w:rsidDel="00000000" w:rsidP="00000000" w:rsidRDefault="00000000" w:rsidRPr="00000000" w14:paraId="000000B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Архітектура вебзастосунку базується на моделі Модель-вид-контролер (MVC) – рис. 2.2.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3">
      <w:pPr>
        <w:ind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Рисунок 2.2 – Архітектура вебзастосунку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Висновки за розділом 2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Основні рішення щодо реалізації компонентів системи</w:t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 Проєктування дизайну застосунку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 вайрфреймів, 2 мокапи, 1 прототип (для головної сторінки). + Опис прийнятих рішень.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Розгортання серверу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Висновки за розділом 3</w:t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C6">
      <w:pPr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3"/>
        </w:numPr>
        <w:tabs>
          <w:tab w:val="left" w:leader="none" w:pos="322"/>
        </w:tabs>
        <w:ind w:left="432" w:hanging="432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Експлуатація, тестування та експериментальне дослідження програми</w:t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Призначення й умови застосування програми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Текст, текст, текст.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Розроблена система підтримує: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текст.</w:t>
      </w:r>
    </w:p>
    <w:p w:rsidR="00000000" w:rsidDel="00000000" w:rsidP="00000000" w:rsidRDefault="00000000" w:rsidRPr="00000000" w14:paraId="000000D0">
      <w:pPr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3"/>
        </w:numPr>
        <w:ind w:left="10074" w:hanging="576.0000000000002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Методика та результати тестування</w:t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Чек-лист тестування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Опис чек-листу та результатів.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3"/>
        </w:numPr>
        <w:ind w:left="1572" w:hanging="72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Тестування за сценарієм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Опис сценарію тестування.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Результати тестування за обраним сценарієм.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 ході виконання самостійного завдання…</w:t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Перелік джерел посилання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Hatch, S.V. Computerized Engine Controls / S.V. Hatch. – Boston: Cengage Learning, 2016. – 688 p.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Czichos, H. Measurement, Testing and Sensor Technology. Fundamentals and Application to Materials and Technical Systems / H. Czichos. – Berlin: Springer, 2018. – 213 p.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Kaźmierczak, J. Data Processing and Reasoning in Technical Diagnostics / J. Kaźmierczak, W. Cholewa. – Warszawa: Wydawnictwa Naukowo-Techniczne, 1995. – 186 p.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Diagnostics as a Reasoning Process: From Logic Structure to Software Design / [M. Cristani, F. Olivieri, C. Tomazzoli, L. Vigano, M. Zorzi] // Journal of Computing and Information Technology. – 2018. – Vol. 27 (1). – </w:t>
        <w:br w:type="textWrapping"/>
        <w:t xml:space="preserve">P. 43-57.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Wieczorek, A.N. Analysis of the Possibility of Integrating a Mining Right-Angle Planetary Gearbox with Technical Diagnostics Systems / A.N. Wieczorek // Scientific Journal of Silesian University of Technology. Series Transport. – 2016. – Vol. 93. – P. 149-163.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Tso, B. Classification Methods for Remotely Sensed Data / B. Tso, P.M. Mather. – Boca Raton : CRC Press, 2016. – 352 p.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Oppermann, A. Regularization in Deep Learning – L1, L2, and Dropout [Electronic resource]. – Access mode: https://www.deeplearning-academy.com/p/ai-wiki-regularization.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Classic Regularization Techniques in Neural Networks [Electronic resource]. – Access mode: https://medium.com/@ODSC/classic-regularization-techniques-in-neural-networks-68bccee03764.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type w:val="continuous"/>
      <w:pgSz w:h="16838" w:w="11906" w:orient="portrait"/>
      <w:pgMar w:bottom="1134" w:top="1134" w:left="1554" w:right="851" w:header="567" w:footer="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851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36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36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decimal"/>
      <w:lvlText w:val="%2."/>
      <w:lvlJc w:val="left"/>
      <w:pPr>
        <w:ind w:left="3347" w:hanging="1416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b w:val="1"/>
      </w:rPr>
    </w:lvl>
    <w:lvl w:ilvl="1">
      <w:start w:val="1"/>
      <w:numFmt w:val="decimal"/>
      <w:lvlText w:val="%1.%2"/>
      <w:lvlJc w:val="left"/>
      <w:pPr>
        <w:ind w:left="10074" w:hanging="576"/>
      </w:pPr>
      <w:rPr/>
    </w:lvl>
    <w:lvl w:ilvl="2">
      <w:start w:val="1"/>
      <w:numFmt w:val="decimal"/>
      <w:lvlText w:val="%1.%2.%3"/>
      <w:lvlJc w:val="left"/>
      <w:pPr>
        <w:ind w:left="1572" w:hanging="720.0000000000001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0" w:firstLine="851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0" w:firstLine="851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line="360" w:lineRule="auto"/>
      <w:ind w:firstLine="851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