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01845" w14:textId="77777777" w:rsidR="00F25B7A" w:rsidRDefault="00F25B7A" w:rsidP="0070243D">
      <w:pPr>
        <w:pStyle w:val="Heading1"/>
        <w:spacing w:line="480" w:lineRule="auto"/>
        <w:jc w:val="both"/>
        <w:rPr>
          <w:rStyle w:val="Hyperlink"/>
          <w:rFonts w:ascii="Times New Roman" w:hAnsi="Times New Roman"/>
          <w:b w:val="0"/>
        </w:rPr>
      </w:pPr>
      <w:r>
        <w:rPr>
          <w:rFonts w:ascii="Times New Roman" w:hAnsi="Times New Roman"/>
          <w:b w:val="0"/>
          <w:color w:val="000000"/>
        </w:rPr>
        <w:t xml:space="preserve">Target journal = </w:t>
      </w:r>
      <w:hyperlink r:id="rId8" w:anchor="words" w:history="1">
        <w:r w:rsidRPr="00F25B7A">
          <w:rPr>
            <w:rStyle w:val="Hyperlink"/>
            <w:rFonts w:ascii="Times New Roman" w:hAnsi="Times New Roman"/>
            <w:b w:val="0"/>
          </w:rPr>
          <w:t>Ecology of Food and Nutrition</w:t>
        </w:r>
      </w:hyperlink>
    </w:p>
    <w:p w14:paraId="76DFF544" w14:textId="77777777" w:rsidR="00E36AFD" w:rsidRDefault="00E36AFD" w:rsidP="00E36AFD">
      <w:pPr>
        <w:pStyle w:val="Heading1"/>
        <w:spacing w:line="480" w:lineRule="auto"/>
        <w:jc w:val="both"/>
        <w:rPr>
          <w:rFonts w:ascii="Times New Roman" w:hAnsi="Times New Roman"/>
          <w:b w:val="0"/>
          <w:color w:val="000000"/>
        </w:rPr>
      </w:pPr>
      <w:r w:rsidRPr="00E36AFD">
        <w:rPr>
          <w:rFonts w:ascii="Times New Roman" w:hAnsi="Times New Roman"/>
          <w:b w:val="0"/>
          <w:color w:val="000000"/>
        </w:rPr>
        <w:t>Abstract</w:t>
      </w:r>
      <w:r w:rsidR="00617232">
        <w:rPr>
          <w:rFonts w:ascii="Times New Roman" w:hAnsi="Times New Roman"/>
          <w:b w:val="0"/>
          <w:color w:val="000000"/>
        </w:rPr>
        <w:t xml:space="preserve"> </w:t>
      </w:r>
      <w:commentRangeStart w:id="0"/>
      <w:r w:rsidR="00617232">
        <w:rPr>
          <w:rFonts w:ascii="Times New Roman" w:hAnsi="Times New Roman"/>
          <w:b w:val="0"/>
          <w:color w:val="000000"/>
        </w:rPr>
        <w:t>[</w:t>
      </w:r>
      <w:r w:rsidR="007C1949" w:rsidRPr="00107160">
        <w:rPr>
          <w:rFonts w:ascii="Times New Roman" w:hAnsi="Times New Roman"/>
          <w:b w:val="0"/>
          <w:color w:val="FF0000"/>
        </w:rPr>
        <w:t>required word count = 100, current word count = 1</w:t>
      </w:r>
      <w:r w:rsidR="0057147F">
        <w:rPr>
          <w:rFonts w:ascii="Times New Roman" w:hAnsi="Times New Roman"/>
          <w:b w:val="0"/>
          <w:color w:val="FF0000"/>
        </w:rPr>
        <w:t>09</w:t>
      </w:r>
      <w:r w:rsidR="00617232">
        <w:rPr>
          <w:rFonts w:ascii="Times New Roman" w:hAnsi="Times New Roman"/>
          <w:b w:val="0"/>
          <w:color w:val="000000"/>
        </w:rPr>
        <w:t>]</w:t>
      </w:r>
      <w:commentRangeEnd w:id="0"/>
      <w:r w:rsidR="0057147F">
        <w:rPr>
          <w:rStyle w:val="CommentReference"/>
          <w:rFonts w:asciiTheme="minorHAnsi" w:eastAsiaTheme="minorHAnsi" w:hAnsiTheme="minorHAnsi" w:cstheme="minorBidi"/>
          <w:b w:val="0"/>
          <w:bCs w:val="0"/>
          <w:color w:val="auto"/>
        </w:rPr>
        <w:commentReference w:id="0"/>
      </w:r>
    </w:p>
    <w:p w14:paraId="22113496" w14:textId="54B9F00D" w:rsidR="00AE7BFD" w:rsidRDefault="00617232" w:rsidP="006B0D2E">
      <w:pPr>
        <w:pStyle w:val="BodyText"/>
        <w:spacing w:line="480" w:lineRule="auto"/>
      </w:pPr>
      <w:r>
        <w:t>T</w:t>
      </w:r>
      <w:r w:rsidR="006A28D4">
        <w:t xml:space="preserve">he complexity </w:t>
      </w:r>
      <w:r w:rsidR="00B434B6" w:rsidRPr="00B434B6">
        <w:t>of dietary patterns nece</w:t>
      </w:r>
      <w:r>
        <w:t xml:space="preserve">ssitates </w:t>
      </w:r>
      <w:r w:rsidR="00107160">
        <w:t xml:space="preserve">use of </w:t>
      </w:r>
      <w:r>
        <w:t>innovative designs and statistical methods.</w:t>
      </w:r>
      <w:r w:rsidR="009929A9">
        <w:t xml:space="preserve"> We use a recently proposed</w:t>
      </w:r>
      <w:r w:rsidR="0057147F">
        <w:t xml:space="preserve"> statistical</w:t>
      </w:r>
      <w:r w:rsidR="009929A9">
        <w:t xml:space="preserve"> design</w:t>
      </w:r>
      <w:r w:rsidR="0057147F">
        <w:t xml:space="preserve"> method </w:t>
      </w:r>
      <w:r w:rsidR="009929A9">
        <w:t xml:space="preserve">to </w:t>
      </w:r>
      <w:r w:rsidR="0057147F">
        <w:t>estimate</w:t>
      </w:r>
      <w:r w:rsidR="006A28D4">
        <w:t xml:space="preserve"> th</w:t>
      </w:r>
      <w:r w:rsidR="00FC7B3F">
        <w:t>e</w:t>
      </w:r>
      <w:r w:rsidR="006A28D4">
        <w:t xml:space="preserve"> </w:t>
      </w:r>
      <w:r>
        <w:t>causal relationship</w:t>
      </w:r>
      <w:r w:rsidR="009929A9">
        <w:t xml:space="preserve"> </w:t>
      </w:r>
      <w:r w:rsidR="00FC7B3F">
        <w:t xml:space="preserve">between healthy eating identity and diet </w:t>
      </w:r>
      <w:r w:rsidR="009929A9">
        <w:t xml:space="preserve">and its robustness to unmeasured confounders. </w:t>
      </w:r>
      <w:r w:rsidR="00FC7B3F">
        <w:t>Among a sample of participants living in urban neighborhoods defined as food deserts, b</w:t>
      </w:r>
      <w:r w:rsidR="00F77250">
        <w:t>elonging to a high</w:t>
      </w:r>
      <w:r w:rsidR="007C1949">
        <w:t xml:space="preserve"> healthy eating identity</w:t>
      </w:r>
      <w:r w:rsidR="00F77250">
        <w:t xml:space="preserve"> group was</w:t>
      </w:r>
      <w:r w:rsidR="007C1949">
        <w:t xml:space="preserve"> causally associated with </w:t>
      </w:r>
      <w:r w:rsidR="002B37E4">
        <w:t>about</w:t>
      </w:r>
      <w:r w:rsidR="00FC7B3F">
        <w:t xml:space="preserve"> </w:t>
      </w:r>
      <w:r w:rsidR="002B37E4">
        <w:t>five point</w:t>
      </w:r>
      <w:r w:rsidR="00FC7B3F">
        <w:t xml:space="preserve"> </w:t>
      </w:r>
      <w:r w:rsidR="007C1949">
        <w:t>[</w:t>
      </w:r>
      <w:r w:rsidR="007C1949" w:rsidRPr="007C1949">
        <w:t xml:space="preserve">95% </w:t>
      </w:r>
      <w:r w:rsidR="007C1949">
        <w:t xml:space="preserve">confidence interval: 1.18, 8.28] </w:t>
      </w:r>
      <w:r w:rsidR="009929A9">
        <w:t>improvement</w:t>
      </w:r>
      <w:r w:rsidR="007C1949">
        <w:t xml:space="preserve"> in diet quality.</w:t>
      </w:r>
      <w:r>
        <w:t xml:space="preserve"> </w:t>
      </w:r>
      <w:r w:rsidR="00420825">
        <w:t xml:space="preserve">This study </w:t>
      </w:r>
      <w:r w:rsidR="00AE7BFD">
        <w:t>provides stronger</w:t>
      </w:r>
      <w:r w:rsidR="00420825">
        <w:t xml:space="preserve"> of evidence of </w:t>
      </w:r>
      <w:r w:rsidR="00AE7BFD">
        <w:t xml:space="preserve">the </w:t>
      </w:r>
      <w:r w:rsidR="00FC7B3F">
        <w:t xml:space="preserve">relationship </w:t>
      </w:r>
      <w:r w:rsidR="00AE7BFD">
        <w:t>between perceived</w:t>
      </w:r>
      <w:r w:rsidR="00FC7B3F">
        <w:t xml:space="preserve"> healthy</w:t>
      </w:r>
      <w:r w:rsidR="00AE7BFD">
        <w:t xml:space="preserve"> eating identity and diet </w:t>
      </w:r>
      <w:r w:rsidR="00FC7B3F">
        <w:t>to inform</w:t>
      </w:r>
      <w:r w:rsidR="00AE7BFD">
        <w:t xml:space="preserve"> public health </w:t>
      </w:r>
      <w:r w:rsidR="00FC7B3F">
        <w:t xml:space="preserve">nutrition </w:t>
      </w:r>
      <w:r w:rsidR="00AE7BFD">
        <w:t>interventions.</w:t>
      </w:r>
    </w:p>
    <w:p w14:paraId="5B0FF310" w14:textId="77777777" w:rsidR="00E36AFD" w:rsidRPr="00E36AFD" w:rsidRDefault="00E36AFD" w:rsidP="00E36AFD">
      <w:pPr>
        <w:pStyle w:val="BodyText"/>
      </w:pPr>
    </w:p>
    <w:p w14:paraId="0DEC9976" w14:textId="77777777" w:rsidR="003675B1" w:rsidRPr="0070243D" w:rsidRDefault="003675B1" w:rsidP="0070243D">
      <w:pPr>
        <w:pStyle w:val="Heading1"/>
        <w:spacing w:line="480" w:lineRule="auto"/>
        <w:jc w:val="both"/>
        <w:rPr>
          <w:rFonts w:ascii="Times New Roman" w:hAnsi="Times New Roman"/>
          <w:b w:val="0"/>
          <w:color w:val="000000"/>
        </w:rPr>
      </w:pPr>
      <w:r w:rsidRPr="0070243D">
        <w:rPr>
          <w:rFonts w:ascii="Times New Roman" w:hAnsi="Times New Roman"/>
          <w:b w:val="0"/>
          <w:color w:val="000000"/>
        </w:rPr>
        <w:t>Background</w:t>
      </w:r>
    </w:p>
    <w:p w14:paraId="48C805E1" w14:textId="3737DDF7" w:rsidR="009F165D" w:rsidRDefault="003675B1" w:rsidP="003675B1">
      <w:pPr>
        <w:pStyle w:val="BodyText"/>
        <w:spacing w:line="480" w:lineRule="auto"/>
      </w:pPr>
      <w:r w:rsidRPr="00DF5025">
        <w:rPr>
          <w:color w:val="000000"/>
        </w:rPr>
        <w:t xml:space="preserve">Dietary patterns are complex and are not always driven by </w:t>
      </w:r>
      <w:r w:rsidRPr="00DF5025">
        <w:rPr>
          <w:rFonts w:eastAsia="Cambria"/>
          <w:color w:val="000000"/>
        </w:rPr>
        <w:t>physiological or nutritional</w:t>
      </w:r>
      <w:r>
        <w:t xml:space="preserve"> needs</w:t>
      </w:r>
      <w:r w:rsidR="0038675D">
        <w:t>.</w:t>
      </w:r>
      <w:r w:rsidR="0038675D">
        <w:fldChar w:fldCharType="begin" w:fldLock="1"/>
      </w:r>
      <w:r w:rsidR="006E3FBB">
        <w:instrText>ADDIN CSL_CITATION {"citationItems":[{"id":"ITEM-1","itemData":{"DOI":"10.1089/big.2015.0014","ISSN":"2167-6461","PMID":"26487989","abstract":"Health is shaped by both personal choices and features of the food environment. Food-choice decisions depend on complex interactions between biology and behavior, and are further modulated by the built environment and community structure. That lower-income families have lower-quality diets is well established. Yet, diet quality also varies across small geographic neighborhoods and can be influenced by transportation, retail, and ease of access to healthy foods, as well as by attitudes, beliefs, and social interactions. The learnings from the Seattle Obesity Study (SOS II) can be usefully applied to the much larger, more complex, and far more socially and ethnically diverse urban environment of New York City. The Kavli HUMAN Project (KHP) is ideally positioned to advance the understanding of health disparities by exploring the multiple underpinnings of food decision making. By combining geo-localized food shopping and consumption data with health behaviors, diet quality measures, and biomarkers, also coded by geographic location, the KHP will create the first-of-its-kind bio-behavioral, economic, and cultural atlas of diet quality and health for New York City.","author":[{"dropping-particle":"","family":"Drewnowski","given":"Adam","non-dropping-particle":"","parse-names":false,"suffix":""},{"dropping-particle":"","family":"Kawachi","given":"Ichiro","non-dropping-particle":"","parse-names":false,"suffix":""}],"container-title":"Big data","id":"ITEM-1","issue":"3","issued":{"date-parts":[["2015","9","1"]]},"page":"193-197","publisher":"Mary Ann Liebert, Inc.","title":"Diets and Health: How Food Decisions Are Shaped by Biology, Economics, Geography, and Social Interactions.","type":"article-journal","volume":"3"},"uris":["http://www.mendeley.com/documents/?uuid=2d93e741-8613-3851-ad79-7c9a90e0eed0"]}],"mendeley":{"formattedCitation":"[1]","plainTextFormattedCitation":"[1]","previouslyFormattedCitation":"[1]"},"properties":{"noteIndex":0},"schema":"https://github.com/citation-style-language/schema/raw/master/csl-citation.json"}</w:instrText>
      </w:r>
      <w:r w:rsidR="0038675D">
        <w:fldChar w:fldCharType="separate"/>
      </w:r>
      <w:r w:rsidR="006E3FBB" w:rsidRPr="006E3FBB">
        <w:rPr>
          <w:noProof/>
        </w:rPr>
        <w:t>[1]</w:t>
      </w:r>
      <w:r w:rsidR="0038675D">
        <w:fldChar w:fldCharType="end"/>
      </w:r>
      <w:r w:rsidRPr="00DA656C">
        <w:t xml:space="preserve"> In particular, healthy eating identity has been found to have a meaningful</w:t>
      </w:r>
      <w:r>
        <w:t xml:space="preserve"> impact on what individuals eat</w:t>
      </w:r>
      <w:r w:rsidR="0038675D">
        <w:t>.</w:t>
      </w:r>
      <w:r w:rsidRPr="00DA656C">
        <w:t xml:space="preserve"> </w:t>
      </w:r>
      <w:r w:rsidR="0038675D">
        <w:fldChar w:fldCharType="begin" w:fldLock="1"/>
      </w:r>
      <w:r w:rsidR="006E3FBB">
        <w:instrText>ADDIN CSL_CITATION {"citationItems":[{"id":"ITEM-1","itemData":{"author":[{"dropping-particle":"","family":": U.S. Department of Health and Human Services and U.S. Department of Agriculture.","given":"","non-dropping-particle":"","parse-names":false,"suffix":""}],"id":"ITEM-1","issued":{"date-parts":[["2015"]]},"number-of-pages":"65-66","title":"2015-2020 Dietary Guidelines for Americans","type":"report"},"uris":["http://www.mendeley.com/documents/?uuid=0183b3d5-a369-3fa0-a87e-bd19531becdc"]},{"id":"ITEM-2","itemData":{"DOI":"10.1002/oby.21118","ISBN":"1930-739X","ISSN":"1930739X","PMID":"26096983","abstract":"Objective: To examine the relationship between local food environments and obesity and assess the quality of studies reviewed. Methods: Systematic keyword searches identified studies from US and Canada that assessed the rela- tionship of obesity to local food environments. We applied a quality metric based on design, exposure and outcome measurement, and analysis. Results: We identified 71 studies representing 65 cohorts. Overall, study quality was low; 60 studies were cross-sectional. Associations between food outlet availability and obesity were predominantly null. Among non-null associations, we saw a trend toward inverse associations between supermarket avail- ability and obesity (22 negative, 4 positive, 67 null) and direct associations between fast food and obesity (29 positive, 6 negative, 71 null) in adults. We saw direct associations between fast food availability and obesity in lower income children (12 positive, 7 null). Indices including multiple food outlets were most consistently associated with obesity in adults (18 expected, 1 not expected, 17 null). Limiting to higher quality studies did not affect results. Conclusions: Despite the large number of studies, we found limited evidence for associations between local food environments and obesity. The predominantly null associations should be interpreted cau- tiously due to the low quality of available studies.","author":[{"dropping-particle":"","family":"Cobb","given":"Laura K.","non-dropping-particle":"","parse-names":false,"suffix":""},{"dropping-particle":"","family":"Appel","given":"Lawrence J.","non-dropping-particle":"","parse-names":false,"suffix":""},{"dropping-particle":"","family":"Franco","given":"Manuel","non-dropping-particle":"","parse-names":false,"suffix":""},{"dropping-particle":"","family":"Jones-Smith","given":"Jessica C.","non-dropping-particle":"","parse-names":false,"suffix":""},{"dropping-particle":"","family":"Nur","given":"Alana","non-dropping-particle":"","parse-names":false,"suffix":""},{"dropping-particle":"","family":"Anderson","given":"Cheryl A.M.","non-dropping-particle":"","parse-names":false,"suffix":""}],"container-title":"Obesity","id":"ITEM-2","issue":"7","issued":{"date-parts":[["2015"]]},"page":"1331-1344","title":"The relationship of the local food environment with obesity: A systematic review of methods, study quality, and results","type":"article","volume":"23"},"uris":["http://www.mendeley.com/documents/?uuid=3db4d0b2-66bf-49bb-8162-31ae3bc50849"]},{"id":"ITEM-3","itemData":{"DOI":"10.1016/J.COBEHA.2015.10.005","ISSN":"2352-1546","abstract":"Eating behaviour is strongly influenced by social context. We eat differently when we are with other people compared with when we eat alone. Our dietary choices also tend to converge with those of our close social connections. One reason for this is that conforming to the behaviour of others is adaptive and we find it rewarding. Norms of appropriate eating are set by the behaviour of other people, but also shared cultural expectations and environmental cues. We are more likely to follow an eating norm if it is perceived to be relevant based on social comparison. Relevant norms are set by similar others and those with whom we identify. If a norm is relevant then there may be matching of behaviour to the norm, but this will depend on other factors, such as how much attention is paid to the norm, how concerned we are about social acceptance and the presence of other competing norms such as personal norms and consumption stereotypes. Norm matching involves processes such as synchronisation of eating actions, consumption monitoring and altered food preferences. There is emerging evidence that social eating norms may play a role in the development and maintenance of obesity. Social eating norms constitute a novel target for interventions to encourage healthier eating.","author":[{"dropping-particle":"","family":"Higgs","given":"Suzanne","non-dropping-particle":"","parse-names":false,"suffix":""},{"dropping-particle":"","family":"Thomas","given":"Jason","non-dropping-particle":"","parse-names":false,"suffix":""}],"container-title":"Current Opinion in Behavioral Sciences","id":"ITEM-3","issued":{"date-parts":[["2016","6","1"]]},"page":"1-6","publisher":"Elsevier","title":"Social influences on eating","type":"article-journal","volume":"9"},"uris":["http://www.mendeley.com/documents/?uuid=e22f72e1-237c-35cf-b027-068e3bdc7764"]}],"mendeley":{"formattedCitation":"[2–4]","plainTextFormattedCitation":"[2–4]","previouslyFormattedCitation":"[2–4]"},"properties":{"noteIndex":0},"schema":"https://github.com/citation-style-language/schema/raw/master/csl-citation.json"}</w:instrText>
      </w:r>
      <w:r w:rsidR="0038675D">
        <w:fldChar w:fldCharType="separate"/>
      </w:r>
      <w:r w:rsidR="006E3FBB" w:rsidRPr="006E3FBB">
        <w:rPr>
          <w:noProof/>
        </w:rPr>
        <w:t>[2–4]</w:t>
      </w:r>
      <w:r w:rsidR="0038675D">
        <w:fldChar w:fldCharType="end"/>
      </w:r>
      <w:r w:rsidRPr="00DA656C">
        <w:t xml:space="preserve">  Healthy eating identity refers to the degree to which an individual believes he or she emphasizes healthy eating</w:t>
      </w:r>
      <w:r>
        <w:t xml:space="preserve"> as an important aspect of self</w:t>
      </w:r>
      <w:r w:rsidR="00083046" w:rsidRPr="003354B2">
        <w:rPr>
          <w:color w:val="000000" w:themeColor="text1"/>
        </w:rPr>
        <w:t>-identity</w:t>
      </w:r>
      <w:r w:rsidRPr="003354B2">
        <w:rPr>
          <w:color w:val="000000" w:themeColor="text1"/>
        </w:rPr>
        <w:t xml:space="preserve"> </w:t>
      </w:r>
      <w:r w:rsidR="0038675D">
        <w:fldChar w:fldCharType="begin" w:fldLock="1"/>
      </w:r>
      <w:r w:rsidR="006E3FBB">
        <w:instrText>ADDIN CSL_CITATION {"citationItems":[{"id":"ITEM-1","itemData":{"DOI":"10.1111/j.1559-1816.2004.tb01985.x","ISBN":"1559-1816","ISSN":"00219029","abstract":"The nutrition behavior of female college students who differed in healthy eater self-schema status was investigated. Forty-nine female students enrolled in a nutrition class (27 schematics, 22 nonschematics) provided 4-day food diaries. Analyses revealed that students who saw themselves as health), eaters consumed more fiber and less total fat than did those without such a self-schema. In addition. higher percentages of healthy eater schematics met the dietary guidelines for fiber, total fat. and dietary cholesterol. No group differences were found for either saturated fat or sugar intake.","author":[{"dropping-particle":"","family":"Kendzierski","given":"Deborah","non-dropping-particle":"","parse-names":false,"suffix":""},{"dropping-particle":"","family":"Costello","given":"Marcia Cauley","non-dropping-particle":"","parse-names":false,"suffix":""}],"container-title":"Journal of Applied Social Psychology","id":"ITEM-1","issued":{"date-parts":[["2004"]]},"page":"2437-2451","title":"Healthy Eating Self-Schema and Nutrition Behavior","type":"article-journal","volume":"34"},"uris":["http://www.mendeley.com/documents/?uuid=d2274d9b-c48b-466b-80ea-ffd26761705e"]}],"mendeley":{"formattedCitation":"[5]","plainTextFormattedCitation":"[5]","previouslyFormattedCitation":"[5]"},"properties":{"noteIndex":0},"schema":"https://github.com/citation-style-language/schema/raw/master/csl-citation.json"}</w:instrText>
      </w:r>
      <w:r w:rsidR="0038675D">
        <w:fldChar w:fldCharType="separate"/>
      </w:r>
      <w:r w:rsidR="006E3FBB" w:rsidRPr="006E3FBB">
        <w:rPr>
          <w:noProof/>
        </w:rPr>
        <w:t>[5]</w:t>
      </w:r>
      <w:r w:rsidR="0038675D">
        <w:fldChar w:fldCharType="end"/>
      </w:r>
      <w:r w:rsidRPr="00DA656C">
        <w:t xml:space="preserve">  </w:t>
      </w:r>
      <w:r>
        <w:t>In their paper examining eating identity and two eating habits (</w:t>
      </w:r>
      <w:r w:rsidRPr="003675B1">
        <w:t>consumption of fruits and vegetables</w:t>
      </w:r>
      <w:r>
        <w:t xml:space="preserve"> vs </w:t>
      </w:r>
      <w:r w:rsidRPr="001D4452">
        <w:t xml:space="preserve">intake of </w:t>
      </w:r>
      <w:r w:rsidR="001F7003" w:rsidRPr="001F7003">
        <w:t>low-nutritional value foods</w:t>
      </w:r>
      <w:r w:rsidR="009C3CC1">
        <w:t>)</w:t>
      </w:r>
      <w:r>
        <w:t xml:space="preserve">, </w:t>
      </w:r>
      <w:r w:rsidR="00F25B7A">
        <w:t>Strachan</w:t>
      </w:r>
      <w:r>
        <w:t xml:space="preserve"> &amp; Brawley </w:t>
      </w:r>
      <w:r w:rsidRPr="001D4452">
        <w:t>found a significant association between healthy eating identity and healthy eating habits</w:t>
      </w:r>
      <w:r>
        <w:t>.</w:t>
      </w:r>
      <w:r w:rsidR="0038675D">
        <w:fldChar w:fldCharType="begin" w:fldLock="1"/>
      </w:r>
      <w:r w:rsidR="006E3FBB">
        <w:instrText>ADDIN CSL_CITATION {"citationItems":[{"id":"ITEM-1","itemData":{"DOI":"10.1177/1359105309104915","abstract":"Identity and Self-efficacy Theories were used to examine the relationship between healthy-eater identity, self-efficacy for healthy eating and healthy eating. Measures of healthy-eater identity, perception of healthy eating, nutrition knowledge, self-efficacy for both intake of fruits and vegetables and foods of low nutritional value were completed by 101 university students and staff. Two weeks later, participants recalled recent consumption of (a) fruits and vegetables and (b) foods of low nutritional value. For both eating outcomes, healthy-eater identity was a significant predictor after controlling for nutrition knowledge. The addition of self-efficacy improved prediction in the case of both eating outcomes.","author":[{"dropping-particle":"","family":"Strachan","given":"Shaelyn M.","non-dropping-particle":"","parse-names":false,"suffix":""},{"dropping-particle":"","family":"Brawley","given":"Lawrence R.","non-dropping-particle":"","parse-names":false,"suffix":""}],"container-title":"Journal of Health Psychology","id":"ITEM-1","issue":"5","issued":{"date-parts":[["0"]]},"page":"684-695","title":"Healthy-eater Identity and Self-efficacy Predict Healthy Eating Behavior A Prospective View","type":"article-journal","volume":"14"},"uris":["http://www.mendeley.com/documents/?uuid=61588691-993e-3702-8596-fee7c114e9a0"]}],"mendeley":{"formattedCitation":"[6]","plainTextFormattedCitation":"[6]","previouslyFormattedCitation":"[6]"},"properties":{"noteIndex":0},"schema":"https://github.com/citation-style-language/schema/raw/master/csl-citation.json"}</w:instrText>
      </w:r>
      <w:r w:rsidR="0038675D">
        <w:fldChar w:fldCharType="separate"/>
      </w:r>
      <w:r w:rsidR="006E3FBB" w:rsidRPr="006E3FBB">
        <w:rPr>
          <w:noProof/>
        </w:rPr>
        <w:t>[6]</w:t>
      </w:r>
      <w:r w:rsidR="0038675D">
        <w:fldChar w:fldCharType="end"/>
      </w:r>
      <w:r>
        <w:t xml:space="preserve"> </w:t>
      </w:r>
      <w:r w:rsidRPr="003675B1">
        <w:t xml:space="preserve">Kendzierski &amp; Costello </w:t>
      </w:r>
      <w:r>
        <w:t>found t</w:t>
      </w:r>
      <w:r w:rsidRPr="003675B1">
        <w:t xml:space="preserve">hat </w:t>
      </w:r>
      <w:r w:rsidR="00207A7A">
        <w:lastRenderedPageBreak/>
        <w:t>participants</w:t>
      </w:r>
      <w:r w:rsidR="00207A7A" w:rsidRPr="003675B1">
        <w:t xml:space="preserve"> </w:t>
      </w:r>
      <w:r w:rsidRPr="003675B1">
        <w:t>who classified themselves as healthy eaters were more likely to meet dietary guidelines for fiber, dietary cholesterol and total fat</w:t>
      </w:r>
      <w:r>
        <w:t>.</w:t>
      </w:r>
      <w:r w:rsidR="0038675D">
        <w:fldChar w:fldCharType="begin" w:fldLock="1"/>
      </w:r>
      <w:r w:rsidR="006E3FBB">
        <w:instrText>ADDIN CSL_CITATION {"citationItems":[{"id":"ITEM-1","itemData":{"DOI":"10.1111/j.1559-1816.2004.tb01985.x","ISBN":"1559-1816","ISSN":"00219029","abstract":"The nutrition behavior of female college students who differed in healthy eater self-schema status was investigated. Forty-nine female students enrolled in a nutrition class (27 schematics, 22 nonschematics) provided 4-day food diaries. Analyses revealed that students who saw themselves as health), eaters consumed more fiber and less total fat than did those without such a self-schema. In addition. higher percentages of healthy eater schematics met the dietary guidelines for fiber, total fat. and dietary cholesterol. No group differences were found for either saturated fat or sugar intake.","author":[{"dropping-particle":"","family":"Kendzierski","given":"Deborah","non-dropping-particle":"","parse-names":false,"suffix":""},{"dropping-particle":"","family":"Costello","given":"Marcia Cauley","non-dropping-particle":"","parse-names":false,"suffix":""}],"container-title":"Journal of Applied Social Psychology","id":"ITEM-1","issued":{"date-parts":[["2004"]]},"page":"2437-2451","title":"Healthy Eating Self-Schema and Nutrition Behavior","type":"article-journal","volume":"34"},"uris":["http://www.mendeley.com/documents/?uuid=d2274d9b-c48b-466b-80ea-ffd26761705e"]}],"mendeley":{"formattedCitation":"[5]","plainTextFormattedCitation":"[5]","previouslyFormattedCitation":"[5]"},"properties":{"noteIndex":0},"schema":"https://github.com/citation-style-language/schema/raw/master/csl-citation.json"}</w:instrText>
      </w:r>
      <w:r w:rsidR="0038675D">
        <w:fldChar w:fldCharType="separate"/>
      </w:r>
      <w:r w:rsidR="006E3FBB" w:rsidRPr="006E3FBB">
        <w:rPr>
          <w:noProof/>
        </w:rPr>
        <w:t>[5]</w:t>
      </w:r>
      <w:r w:rsidR="0038675D">
        <w:fldChar w:fldCharType="end"/>
      </w:r>
      <w:r>
        <w:t xml:space="preserve"> </w:t>
      </w:r>
      <w:r w:rsidRPr="003354B2">
        <w:t xml:space="preserve">Blake </w:t>
      </w:r>
      <w:r w:rsidR="00585BD4">
        <w:t xml:space="preserve">and colleagues </w:t>
      </w:r>
      <w:r>
        <w:t>found a significant</w:t>
      </w:r>
      <w:r w:rsidR="001D4452">
        <w:t xml:space="preserve"> </w:t>
      </w:r>
      <w:r w:rsidRPr="003675B1">
        <w:t>association between healthy eating identity type and dietary intake</w:t>
      </w:r>
      <w:r w:rsidR="009F165D">
        <w:t>.</w:t>
      </w:r>
      <w:r w:rsidR="0038675D">
        <w:t xml:space="preserve"> </w:t>
      </w:r>
      <w:r w:rsidR="0038675D">
        <w:fldChar w:fldCharType="begin" w:fldLock="1"/>
      </w:r>
      <w:r w:rsidR="006E3FBB">
        <w:instrText>ADDIN CSL_CITATION {"citationItems":[{"id":"ITEM-1","itemData":{"DOI":"10.1016/j.appet.2013.05.008","ISSN":"1095-8304","PMID":"23702262","abstract":"People with healthy eating identities report healthier diets and demonstrate greater receptivity to nutrition interventions, but other types of eating identity are likely important. We developed the Eating Identity Type Inventory (EITI) to assess affinity with four eating identity types; healthy, meat, picky, and emotional. This study assessed factorial validity, using confirmatory factor analysis (CFA) and established reliability and convergent validity of the EITI. In a telephone survey, 968 primary household food shoppers completed the EITI and a dietary questionnaire; 101 repeated the EITI approximately 1month later.CFA revealed that an 11-item model provided acceptable fit (χ(2)=206; df=38), CFI=.938, NNFI=.925, RMSEA=.070; SRMR=.059). The EITI demonstrated acceptable internal consistencies with Cronbach alpha's ranging from .61 to .82 and good test-retest reliability for healthy, emotional, and picky types (Pearson's correlations ranging from .78 to .84). Ordinary Least Squares (OLS) used to assess relationships between eating identity type and diet analyses demonstrated significant hypothesized relationships between healthy eating identity and healthier dietary intake and meat and picky eating identities and less healthy dietary intake. The EITI could facilitate behavioral and cognitive research to yield important insights for ways to more effectively design messages, interventions, and policies to promote healthy dietary behaviors.","author":[{"dropping-particle":"","family":"Blake","given":"Christine E","non-dropping-particle":"","parse-names":false,"suffix":""},{"dropping-particle":"","family":"Bell","given":"Bethany A","non-dropping-particle":"","parse-names":false,"suffix":""},{"dropping-particle":"","family":"Freedman","given":"Darcy A","non-dropping-particle":"","parse-names":false,"suffix":""},{"dropping-particle":"","family":"Colabianchi","given":"Natalie","non-dropping-particle":"","parse-names":false,"suffix":""},{"dropping-particle":"","family":"Liese","given":"Angela D","non-dropping-particle":"","parse-names":false,"suffix":""}],"container-title":"Appetite","id":"ITEM-1","issued":{"date-parts":[["2013","10"]]},"page":"15-22","publisher":"NIH Public Access","title":"The Eating Identity Type Inventory (EITI). Development and associations with diet.","type":"article-journal","volume":"69"},"uris":["http://www.mendeley.com/documents/?uuid=d3e3eb8a-130f-3a01-9317-dd3cbeec77bc"]}],"mendeley":{"formattedCitation":"[7]","plainTextFormattedCitation":"[7]","previouslyFormattedCitation":"[7]"},"properties":{"noteIndex":0},"schema":"https://github.com/citation-style-language/schema/raw/master/csl-citation.json"}</w:instrText>
      </w:r>
      <w:r w:rsidR="0038675D">
        <w:fldChar w:fldCharType="separate"/>
      </w:r>
      <w:r w:rsidR="006E3FBB" w:rsidRPr="006E3FBB">
        <w:rPr>
          <w:noProof/>
        </w:rPr>
        <w:t>[7]</w:t>
      </w:r>
      <w:r w:rsidR="0038675D">
        <w:fldChar w:fldCharType="end"/>
      </w:r>
    </w:p>
    <w:p w14:paraId="2E3B2C68" w14:textId="27E99592" w:rsidR="00585BD4" w:rsidRDefault="00585BD4" w:rsidP="003675B1">
      <w:pPr>
        <w:pStyle w:val="BodyText"/>
        <w:spacing w:line="480" w:lineRule="auto"/>
      </w:pPr>
      <w:r>
        <w:t>These p</w:t>
      </w:r>
      <w:r w:rsidR="009F165D">
        <w:t>rior studies</w:t>
      </w:r>
      <w:r w:rsidR="003675B1">
        <w:t xml:space="preserve"> </w:t>
      </w:r>
      <w:r w:rsidR="009F165D">
        <w:t xml:space="preserve">explored the association </w:t>
      </w:r>
      <w:r w:rsidR="00207A7A">
        <w:t xml:space="preserve">between healthy </w:t>
      </w:r>
      <w:r w:rsidR="009F165D">
        <w:t>eating identity and diet quality</w:t>
      </w:r>
      <w:r w:rsidR="00207A7A">
        <w:t>, but e</w:t>
      </w:r>
      <w:r w:rsidR="009F165D">
        <w:t xml:space="preserve">stimates </w:t>
      </w:r>
      <w:r w:rsidR="00207A7A">
        <w:t xml:space="preserve">are primarily </w:t>
      </w:r>
      <w:r w:rsidR="009F165D">
        <w:t xml:space="preserve">based on regression models. </w:t>
      </w:r>
      <w:r w:rsidR="00207A7A">
        <w:t>W</w:t>
      </w:r>
      <w:r w:rsidR="0077709B">
        <w:t>hile s</w:t>
      </w:r>
      <w:r w:rsidR="0077709B" w:rsidRPr="0077709B">
        <w:t>uch analytical methods</w:t>
      </w:r>
      <w:r w:rsidR="0077709B">
        <w:t xml:space="preserve"> are</w:t>
      </w:r>
      <w:r w:rsidR="0077709B" w:rsidRPr="0077709B">
        <w:t xml:space="preserve"> able to detect significant associations, </w:t>
      </w:r>
      <w:r w:rsidR="0077709B">
        <w:t>one is unable</w:t>
      </w:r>
      <w:r w:rsidR="00207A7A">
        <w:t xml:space="preserve"> to</w:t>
      </w:r>
      <w:r w:rsidR="0077709B">
        <w:t xml:space="preserve"> </w:t>
      </w:r>
      <w:r w:rsidR="0077709B" w:rsidRPr="0077709B">
        <w:t>infer causal associations between factors such as healthy eating identity and dietary patterns without substantial assumptions. E</w:t>
      </w:r>
      <w:r w:rsidR="0077709B">
        <w:t xml:space="preserve">stimates from regression models </w:t>
      </w:r>
      <w:r w:rsidR="0077709B" w:rsidRPr="0077709B">
        <w:t>can</w:t>
      </w:r>
      <w:r w:rsidR="0077709B">
        <w:t xml:space="preserve"> also</w:t>
      </w:r>
      <w:r w:rsidR="0077709B" w:rsidRPr="0077709B">
        <w:t xml:space="preserve"> be misleading when covariate distributions in the groups being compared do not overlap, and the models require high</w:t>
      </w:r>
      <w:r w:rsidR="0077709B">
        <w:t>ly precise specification.</w:t>
      </w:r>
      <w:r w:rsidR="006E3FBB">
        <w:fldChar w:fldCharType="begin" w:fldLock="1"/>
      </w:r>
      <w:r w:rsidR="006E3FBB">
        <w:instrText>ADDIN CSL_CITATION {"citationItems":[{"id":"ITEM-1","itemData":{"author":[{"dropping-particle":"","family":"Cochran","given":"William G","non-dropping-particle":"","parse-names":false,"suffix":""}],"container-title":"Biometrics","id":"ITEM-1","issue":"3","issued":{"date-parts":[["1957"]]},"page":"261-281","publisher":"JSTOR","title":"Analysis of covariance: its nature and uses","type":"article-journal","volume":"13"},"uris":["http://www.mendeley.com/documents/?uuid=348dfc23-125c-4a81-92e5-4e53fa595bab"]},{"id":"ITEM-2","itemData":{"DOI":"10.1017/CBO9780511810725.005","ISBN":"9780511810725","ISSN":"0976-836","abstract":"This paper reviews work on the effectiveness of different methods of matched sampling and statistical adjustment, alone and in combination, in reducing bias due to confounding x-variables when comparing two populations. The adjustment methods were linear regression adjustment for x continuous and direct standardization for x categorical. With x continuous, the range of situations examined included linear relations between y and x, parallel and non-parallel, monotonic non-linear parallel relations, equal and unequal variances of x, and the presence of errors of measurement in x. The percent of initial bias $E(\\overline{y}_{1}-\\overline{y}_{2})$ that was removed was used as the criterion. Overall, linear regression adjustment on random samples appeared superior to the matching methods, with linear regression adjustment on matched samples the most robust method. Several different approaches were suggested for the case of multivariate x, on which little or no work has been done.","author":[{"dropping-particle":"","family":"Cochran","given":"William G.","non-dropping-particle":"","parse-names":false,"suffix":""},{"dropping-particle":"","family":"Rubin","given":"Donald B.","non-dropping-particle":"","parse-names":false,"suffix":""}],"container-title":"Matched Sampling for Causal Effects","id":"ITEM-2","issued":{"date-parts":[["2006"]]},"page":"30-58","title":"Controlling bias in observational studies: A review","type":"chapter"},"uris":["http://www.mendeley.com/documents/?uuid=2ce02daf-fe01-453c-a7d9-d470daeb4d02"]},{"id":"ITEM-3","itemData":{"author":[{"dropping-particle":"","family":"Rubin","given":"Donald B","non-dropping-particle":"","parse-names":false,"suffix":""}],"id":"ITEM-3","issue":"1","issued":{"date-parts":[["2018"]]},"page":"185-203","title":"The Use of Matched Sampling and Regression Adjustment to Remove Bias in Observational Studies Author ( s ): Donald B . Rubin Published by : International Biometric Society Stable URL : https://www.jstor.org/stable/2529685 International Biometric Society i","type":"article-journal","volume":"29"},"uris":["http://www.mendeley.com/documents/?uuid=04ac3a9b-f601-48f2-a9e3-0f1de184f39e"]}],"mendeley":{"formattedCitation":"[8–10]","plainTextFormattedCitation":"[8–10]","previouslyFormattedCitation":"[8–10]"},"properties":{"noteIndex":0},"schema":"https://github.com/citation-style-language/schema/raw/master/csl-citation.json"}</w:instrText>
      </w:r>
      <w:r w:rsidR="006E3FBB">
        <w:fldChar w:fldCharType="separate"/>
      </w:r>
      <w:r w:rsidR="006E3FBB" w:rsidRPr="006E3FBB">
        <w:rPr>
          <w:noProof/>
        </w:rPr>
        <w:t>[8–10]</w:t>
      </w:r>
      <w:r w:rsidR="006E3FBB">
        <w:fldChar w:fldCharType="end"/>
      </w:r>
      <w:r w:rsidR="006E3FBB">
        <w:t xml:space="preserve"> </w:t>
      </w:r>
      <w:r w:rsidR="0077709B">
        <w:t>T</w:t>
      </w:r>
      <w:r w:rsidR="009F165D">
        <w:t>o our knowledge,</w:t>
      </w:r>
      <w:r w:rsidR="0077709B">
        <w:t xml:space="preserve"> no </w:t>
      </w:r>
      <w:r w:rsidR="009F165D">
        <w:t xml:space="preserve">attempt </w:t>
      </w:r>
      <w:r w:rsidR="0077709B">
        <w:t xml:space="preserve">has been made </w:t>
      </w:r>
      <w:r w:rsidR="009F165D">
        <w:t>to</w:t>
      </w:r>
      <w:r w:rsidR="0077709B">
        <w:t xml:space="preserve"> carefully</w:t>
      </w:r>
      <w:r w:rsidR="009F165D">
        <w:t xml:space="preserve"> estimate a causal relationship between</w:t>
      </w:r>
      <w:r w:rsidR="00207A7A">
        <w:t xml:space="preserve"> healthy</w:t>
      </w:r>
      <w:r w:rsidR="009F165D">
        <w:t xml:space="preserve"> eating identity and diet quality. </w:t>
      </w:r>
    </w:p>
    <w:p w14:paraId="7075F7C1" w14:textId="12A4948D" w:rsidR="003675B1" w:rsidRDefault="00207A7A" w:rsidP="003675B1">
      <w:pPr>
        <w:pStyle w:val="BodyText"/>
        <w:spacing w:line="480" w:lineRule="auto"/>
      </w:pPr>
      <w:r>
        <w:t xml:space="preserve">There is growing recognition of the </w:t>
      </w:r>
      <w:r w:rsidR="009C3CC1">
        <w:t xml:space="preserve">methodological challenges </w:t>
      </w:r>
      <w:r>
        <w:t xml:space="preserve">to </w:t>
      </w:r>
      <w:r w:rsidR="009C3CC1">
        <w:t>estimating causal associations in studies</w:t>
      </w:r>
      <w:r>
        <w:t xml:space="preserve"> and a call for increased </w:t>
      </w:r>
      <w:r w:rsidR="0077709B" w:rsidRPr="00DA656C">
        <w:t>awareness of and improve</w:t>
      </w:r>
      <w:r>
        <w:t>d</w:t>
      </w:r>
      <w:r w:rsidR="0077709B" w:rsidRPr="00DA656C">
        <w:t xml:space="preserve"> methods </w:t>
      </w:r>
      <w:r>
        <w:t>to</w:t>
      </w:r>
      <w:r w:rsidRPr="00DA656C">
        <w:t xml:space="preserve"> </w:t>
      </w:r>
      <w:r w:rsidR="0077709B" w:rsidRPr="00DA656C">
        <w:t>reduce bias and facilitate causal inference</w:t>
      </w:r>
      <w:r w:rsidR="0077709B">
        <w:t>,</w:t>
      </w:r>
      <w:r w:rsidR="0077709B" w:rsidRPr="00DA656C">
        <w:t xml:space="preserve"> particularly in obesity prevention research</w:t>
      </w:r>
      <w:r w:rsidR="0077709B">
        <w:t>.</w:t>
      </w:r>
      <w:r w:rsidR="006E3FBB">
        <w:t xml:space="preserve"> </w:t>
      </w:r>
      <w:r w:rsidR="006E3FBB">
        <w:fldChar w:fldCharType="begin" w:fldLock="1"/>
      </w:r>
      <w:r w:rsidR="006E3FBB">
        <w:instrText>ADDIN CSL_CITATION {"citationItems":[{"id":"ITEM-1","itemData":{"DOI":"10.7326/M18-0501","ISSN":"0003-4819","author":[{"dropping-particle":"","family":"Emmons","given":"Karen M","non-dropping-particle":"","parse-names":false,"suffix":""},{"dropping-particle":"","family":"Doubeni","given":"Chyke A","non-dropping-particle":"","parse-names":false,"suffix":""},{"dropping-particle":"","family":"Fernandez","given":"Maria E","non-dropping-particle":"","parse-names":false,"suffix":""},{"dropping-particle":"","family":"Miglioretti","given":"Diana L","non-dropping-particle":"","parse-names":false,"suffix":""},{"dropping-particle":"","family":"Samet","given":"Jonathan M","non-dropping-particle":"","parse-names":false,"suffix":""}],"id":"ITEM-1","issued":{"date-parts":[["2017"]]},"page":"0-21","title":"National Institutes of Health Pathways to Prevention Workshop : Methods for Evaluating Natural Experiments in Obesity","type":"article-journal"},"uris":["http://www.mendeley.com/documents/?uuid=abf613ff-fc94-4376-a91a-ad8b0bcd7515"]}],"mendeley":{"formattedCitation":"[11]","plainTextFormattedCitation":"[11]","previouslyFormattedCitation":"[11]"},"properties":{"noteIndex":0},"schema":"https://github.com/citation-style-language/schema/raw/master/csl-citation.json"}</w:instrText>
      </w:r>
      <w:r w:rsidR="006E3FBB">
        <w:fldChar w:fldCharType="separate"/>
      </w:r>
      <w:r w:rsidR="006E3FBB" w:rsidRPr="006E3FBB">
        <w:rPr>
          <w:noProof/>
        </w:rPr>
        <w:t>[11]</w:t>
      </w:r>
      <w:r w:rsidR="006E3FBB">
        <w:fldChar w:fldCharType="end"/>
      </w:r>
      <w:r w:rsidR="00585BD4">
        <w:t xml:space="preserve"> </w:t>
      </w:r>
      <w:r w:rsidR="009C3CC1">
        <w:t xml:space="preserve">In the present study </w:t>
      </w:r>
      <w:r w:rsidR="003675B1" w:rsidRPr="003675B1">
        <w:t xml:space="preserve">we </w:t>
      </w:r>
      <w:r w:rsidR="009C3CC1">
        <w:t xml:space="preserve">used an analytical approach, which can be employed in other observational studies, </w:t>
      </w:r>
      <w:r w:rsidR="003675B1" w:rsidRPr="003675B1">
        <w:t xml:space="preserve">to estimate a causal effect of healthy eating identity on diet </w:t>
      </w:r>
      <w:r w:rsidR="009A4358" w:rsidRPr="003675B1">
        <w:t>quality</w:t>
      </w:r>
      <w:r w:rsidR="009A4358">
        <w:t xml:space="preserve"> </w:t>
      </w:r>
      <w:r>
        <w:t>among</w:t>
      </w:r>
      <w:r w:rsidRPr="009A4358">
        <w:t xml:space="preserve"> </w:t>
      </w:r>
      <w:r>
        <w:t>participants</w:t>
      </w:r>
      <w:r w:rsidRPr="009A4358">
        <w:t xml:space="preserve"> </w:t>
      </w:r>
      <w:r w:rsidR="009A4358" w:rsidRPr="009A4358">
        <w:t>residing in “food desert” neighborhoods</w:t>
      </w:r>
      <w:r w:rsidR="009A4358">
        <w:t xml:space="preserve">. </w:t>
      </w:r>
      <w:r>
        <w:t>Re</w:t>
      </w:r>
      <w:r w:rsidR="003354B2">
        <w:t>-</w:t>
      </w:r>
      <w:r>
        <w:t>examination</w:t>
      </w:r>
      <w:r w:rsidR="009A4358" w:rsidRPr="009A4358">
        <w:t xml:space="preserve"> of the association between healthy eating identity and diet quality using </w:t>
      </w:r>
      <w:commentRangeStart w:id="1"/>
      <w:r w:rsidR="009A4358" w:rsidRPr="009A4358">
        <w:t xml:space="preserve">modern methods </w:t>
      </w:r>
      <w:commentRangeEnd w:id="1"/>
      <w:r>
        <w:rPr>
          <w:rStyle w:val="CommentReference"/>
          <w:rFonts w:asciiTheme="minorHAnsi" w:eastAsiaTheme="minorHAnsi" w:hAnsiTheme="minorHAnsi" w:cstheme="minorBidi"/>
        </w:rPr>
        <w:commentReference w:id="1"/>
      </w:r>
      <w:r w:rsidR="009A4358" w:rsidRPr="009A4358">
        <w:t xml:space="preserve">is useful for </w:t>
      </w:r>
      <w:r w:rsidR="00303037">
        <w:t xml:space="preserve">several </w:t>
      </w:r>
      <w:r w:rsidR="009A4358" w:rsidRPr="009A4358">
        <w:t>reasons.</w:t>
      </w:r>
      <w:r w:rsidR="00467278" w:rsidRPr="00467278">
        <w:t xml:space="preserve"> [11] </w:t>
      </w:r>
      <w:r w:rsidR="009A4358" w:rsidRPr="009A4358">
        <w:t xml:space="preserve"> First, there is value in using an alternative statistical framework th</w:t>
      </w:r>
      <w:r w:rsidR="009A4358">
        <w:t>at imposes fewer assumptions than prior methods used to estimate this association</w:t>
      </w:r>
      <w:r>
        <w:t xml:space="preserve"> to see if these new methods </w:t>
      </w:r>
      <w:r w:rsidRPr="009A4358">
        <w:t>replicat</w:t>
      </w:r>
      <w:r>
        <w:t xml:space="preserve">e prior </w:t>
      </w:r>
      <w:r w:rsidRPr="003354B2">
        <w:rPr>
          <w:color w:val="000000" w:themeColor="text1"/>
        </w:rPr>
        <w:t>findings</w:t>
      </w:r>
      <w:r w:rsidR="009A4358" w:rsidRPr="003354B2">
        <w:rPr>
          <w:color w:val="000000" w:themeColor="text1"/>
        </w:rPr>
        <w:t>. Such a replication would provide supporting evidence to the existence of this association</w:t>
      </w:r>
      <w:r w:rsidR="00585BD4" w:rsidRPr="003354B2">
        <w:rPr>
          <w:color w:val="000000" w:themeColor="text1"/>
        </w:rPr>
        <w:t xml:space="preserve">, which has import for interventions to reduce obesity trends and disparities. </w:t>
      </w:r>
      <w:r w:rsidR="009A4358" w:rsidRPr="003354B2">
        <w:rPr>
          <w:color w:val="000000" w:themeColor="text1"/>
        </w:rPr>
        <w:t xml:space="preserve">Secondly, since no </w:t>
      </w:r>
      <w:r w:rsidR="00585BD4" w:rsidRPr="003354B2">
        <w:rPr>
          <w:color w:val="000000" w:themeColor="text1"/>
        </w:rPr>
        <w:t>randomized c</w:t>
      </w:r>
      <w:r w:rsidR="00083046" w:rsidRPr="003354B2">
        <w:rPr>
          <w:color w:val="000000" w:themeColor="text1"/>
        </w:rPr>
        <w:t xml:space="preserve">ontrolled </w:t>
      </w:r>
      <w:r w:rsidR="00585BD4" w:rsidRPr="003354B2">
        <w:rPr>
          <w:color w:val="000000" w:themeColor="text1"/>
        </w:rPr>
        <w:t xml:space="preserve">trial </w:t>
      </w:r>
      <w:r w:rsidR="009A4358" w:rsidRPr="003354B2">
        <w:rPr>
          <w:color w:val="000000" w:themeColor="text1"/>
        </w:rPr>
        <w:t xml:space="preserve">has been done to assess this </w:t>
      </w:r>
      <w:r w:rsidR="00585BD4" w:rsidRPr="003354B2">
        <w:rPr>
          <w:color w:val="000000" w:themeColor="text1"/>
        </w:rPr>
        <w:t>association</w:t>
      </w:r>
      <w:r w:rsidR="009A4358" w:rsidRPr="003354B2">
        <w:rPr>
          <w:color w:val="000000" w:themeColor="text1"/>
        </w:rPr>
        <w:t xml:space="preserve">, it would be useful to </w:t>
      </w:r>
      <w:r w:rsidR="00585BD4" w:rsidRPr="003354B2">
        <w:rPr>
          <w:color w:val="000000" w:themeColor="text1"/>
        </w:rPr>
        <w:t>apply an</w:t>
      </w:r>
      <w:r w:rsidR="009A4358" w:rsidRPr="003354B2">
        <w:rPr>
          <w:color w:val="000000" w:themeColor="text1"/>
        </w:rPr>
        <w:t xml:space="preserve"> analytical </w:t>
      </w:r>
      <w:r w:rsidR="009A4358" w:rsidRPr="003354B2">
        <w:rPr>
          <w:color w:val="000000" w:themeColor="text1"/>
        </w:rPr>
        <w:lastRenderedPageBreak/>
        <w:t xml:space="preserve">framework that </w:t>
      </w:r>
      <w:r w:rsidR="00585BD4" w:rsidRPr="003354B2">
        <w:rPr>
          <w:color w:val="000000" w:themeColor="text1"/>
        </w:rPr>
        <w:t>accounts</w:t>
      </w:r>
      <w:r w:rsidR="009A4358" w:rsidRPr="003354B2">
        <w:rPr>
          <w:color w:val="000000" w:themeColor="text1"/>
        </w:rPr>
        <w:t xml:space="preserve"> for</w:t>
      </w:r>
      <w:r w:rsidR="00585BD4" w:rsidRPr="003354B2">
        <w:rPr>
          <w:color w:val="000000" w:themeColor="text1"/>
        </w:rPr>
        <w:t xml:space="preserve"> unmeasured</w:t>
      </w:r>
      <w:r w:rsidR="009A4358" w:rsidRPr="003354B2">
        <w:rPr>
          <w:color w:val="000000" w:themeColor="text1"/>
        </w:rPr>
        <w:t xml:space="preserve"> confounders of th</w:t>
      </w:r>
      <w:r w:rsidR="00585BD4" w:rsidRPr="003354B2">
        <w:rPr>
          <w:color w:val="000000" w:themeColor="text1"/>
        </w:rPr>
        <w:t>e</w:t>
      </w:r>
      <w:r w:rsidR="009A4358" w:rsidRPr="003354B2">
        <w:rPr>
          <w:color w:val="000000" w:themeColor="text1"/>
        </w:rPr>
        <w:t xml:space="preserve"> association </w:t>
      </w:r>
      <w:r w:rsidR="00585BD4" w:rsidRPr="003354B2">
        <w:rPr>
          <w:color w:val="000000" w:themeColor="text1"/>
        </w:rPr>
        <w:t>between healthy eating identity and diet</w:t>
      </w:r>
      <w:r w:rsidR="009A4358" w:rsidRPr="003354B2">
        <w:rPr>
          <w:color w:val="000000" w:themeColor="text1"/>
        </w:rPr>
        <w:t xml:space="preserve">. Lastly, </w:t>
      </w:r>
      <w:r w:rsidR="00585BD4" w:rsidRPr="003354B2">
        <w:rPr>
          <w:color w:val="000000" w:themeColor="text1"/>
        </w:rPr>
        <w:t xml:space="preserve">it demonstrates new </w:t>
      </w:r>
      <w:r w:rsidR="009A4358" w:rsidRPr="003354B2">
        <w:rPr>
          <w:color w:val="000000" w:themeColor="text1"/>
        </w:rPr>
        <w:t xml:space="preserve">methods for </w:t>
      </w:r>
      <w:r w:rsidR="00585BD4" w:rsidRPr="003354B2">
        <w:rPr>
          <w:color w:val="000000" w:themeColor="text1"/>
        </w:rPr>
        <w:t xml:space="preserve">examining </w:t>
      </w:r>
      <w:r w:rsidR="009A4358" w:rsidRPr="003354B2">
        <w:rPr>
          <w:color w:val="000000" w:themeColor="text1"/>
        </w:rPr>
        <w:t xml:space="preserve">causal inference </w:t>
      </w:r>
      <w:r w:rsidR="0070243D" w:rsidRPr="003354B2">
        <w:rPr>
          <w:color w:val="000000" w:themeColor="text1"/>
        </w:rPr>
        <w:t xml:space="preserve">that </w:t>
      </w:r>
      <w:r w:rsidR="00303037" w:rsidRPr="003354B2">
        <w:rPr>
          <w:color w:val="000000" w:themeColor="text1"/>
        </w:rPr>
        <w:t>can be used to evaluate</w:t>
      </w:r>
      <w:r w:rsidR="0070243D" w:rsidRPr="003354B2">
        <w:rPr>
          <w:color w:val="000000" w:themeColor="text1"/>
        </w:rPr>
        <w:t xml:space="preserve"> natural experiments</w:t>
      </w:r>
      <w:r w:rsidR="00585BD4" w:rsidRPr="003354B2">
        <w:rPr>
          <w:color w:val="000000" w:themeColor="text1"/>
        </w:rPr>
        <w:t xml:space="preserve"> more broadly</w:t>
      </w:r>
      <w:r w:rsidR="0070243D">
        <w:t>.</w:t>
      </w:r>
    </w:p>
    <w:p w14:paraId="48255AF8" w14:textId="07DB1FA4" w:rsidR="00585BD4" w:rsidRDefault="003354B2" w:rsidP="003675B1">
      <w:pPr>
        <w:pStyle w:val="BodyText"/>
        <w:spacing w:line="480" w:lineRule="auto"/>
      </w:pPr>
      <w:r w:rsidRPr="00467278">
        <w:t>The purpose of this study is to</w:t>
      </w:r>
      <w:r>
        <w:t xml:space="preserve"> estimate a causal association between perceived healthy eating identity and diet</w:t>
      </w:r>
      <w:r w:rsidR="00467278">
        <w:t>,</w:t>
      </w:r>
      <w:r>
        <w:t xml:space="preserve"> to inform public health nutrition interventions</w:t>
      </w:r>
      <w:r w:rsidR="00467278">
        <w:t>, using a method that accounts for unmeasured biases during design of an observational study</w:t>
      </w:r>
      <w:r>
        <w:t>.</w:t>
      </w:r>
      <w:r w:rsidR="00467278">
        <w:t xml:space="preserve"> </w:t>
      </w:r>
    </w:p>
    <w:p w14:paraId="78AE97A7" w14:textId="77777777" w:rsidR="0070243D" w:rsidRPr="00DF5025" w:rsidRDefault="0070243D" w:rsidP="0070243D">
      <w:pPr>
        <w:pStyle w:val="Heading1"/>
        <w:spacing w:line="480" w:lineRule="auto"/>
        <w:jc w:val="both"/>
        <w:rPr>
          <w:rFonts w:ascii="Times New Roman" w:hAnsi="Times New Roman"/>
          <w:b w:val="0"/>
          <w:color w:val="000000"/>
        </w:rPr>
      </w:pPr>
      <w:r w:rsidRPr="00DF5025">
        <w:rPr>
          <w:rFonts w:ascii="Times New Roman" w:hAnsi="Times New Roman"/>
          <w:b w:val="0"/>
          <w:color w:val="000000"/>
        </w:rPr>
        <w:t>METHODS</w:t>
      </w:r>
    </w:p>
    <w:p w14:paraId="5CFCDB46" w14:textId="77777777" w:rsidR="0070243D" w:rsidRPr="00DA656C" w:rsidRDefault="0070243D" w:rsidP="0070243D">
      <w:pPr>
        <w:pStyle w:val="BodyText"/>
        <w:spacing w:line="480" w:lineRule="auto"/>
        <w:rPr>
          <w:color w:val="000000"/>
          <w:sz w:val="28"/>
          <w:szCs w:val="28"/>
          <w:shd w:val="clear" w:color="auto" w:fill="FFFFFF"/>
        </w:rPr>
      </w:pPr>
      <w:bookmarkStart w:id="2" w:name="subjects-and-setting"/>
      <w:bookmarkEnd w:id="2"/>
      <w:r w:rsidRPr="00DA656C">
        <w:rPr>
          <w:color w:val="000000"/>
          <w:sz w:val="28"/>
          <w:szCs w:val="28"/>
          <w:shd w:val="clear" w:color="auto" w:fill="FFFFFF"/>
        </w:rPr>
        <w:t>Subjects and setting</w:t>
      </w:r>
    </w:p>
    <w:p w14:paraId="6B750523" w14:textId="39527D5A" w:rsidR="0070243D" w:rsidRPr="00DA656C" w:rsidRDefault="0070243D" w:rsidP="0070243D">
      <w:pPr>
        <w:pStyle w:val="FirstParagraph"/>
        <w:spacing w:line="480" w:lineRule="auto"/>
      </w:pPr>
      <w:r w:rsidRPr="00DA656C">
        <w:t>This study used baseline data from the Future of Food in your Neighborhood Study (foodNEST</w:t>
      </w:r>
      <w:r>
        <w:t>), an</w:t>
      </w:r>
      <w:r w:rsidRPr="00DA656C">
        <w:t xml:space="preserve"> ongoing natural experiment examining how changes to the food environment influence dietary behaviors</w:t>
      </w:r>
      <w:r>
        <w:t xml:space="preserve">. </w:t>
      </w:r>
      <w:r w:rsidR="00585BD4">
        <w:t xml:space="preserve">foodNEST </w:t>
      </w:r>
      <w:r>
        <w:t xml:space="preserve">participants are </w:t>
      </w:r>
      <w:r w:rsidRPr="00DA656C">
        <w:t xml:space="preserve">primary food shoppers living in two neighborhoods in Ohio, one </w:t>
      </w:r>
      <w:r>
        <w:t xml:space="preserve">with a plan to implement a </w:t>
      </w:r>
      <w:r w:rsidRPr="00DA656C">
        <w:t>food hub (in Cleveland) and the other one with no food hub</w:t>
      </w:r>
      <w:r>
        <w:t xml:space="preserve"> (</w:t>
      </w:r>
      <w:r w:rsidRPr="00DA656C">
        <w:t xml:space="preserve">in Columbus). A primary food shopper does more than half of the food shopping for a household. </w:t>
      </w:r>
      <w:r>
        <w:t xml:space="preserve">The two neighborhoods were selected because they had </w:t>
      </w:r>
      <w:r w:rsidRPr="00DA656C">
        <w:t>similar socio-demographic profiles and were within a “food desert”</w:t>
      </w:r>
      <w:r>
        <w:t xml:space="preserve"> (i.e.,</w:t>
      </w:r>
      <w:r w:rsidRPr="00DA656C">
        <w:t xml:space="preserve"> low-income census tracts with a substantial number or share of residents having low access to a supermarket or a large grocery store</w:t>
      </w:r>
      <w:r>
        <w:t>)</w:t>
      </w:r>
      <w:r w:rsidR="006E3FBB">
        <w:fldChar w:fldCharType="begin" w:fldLock="1"/>
      </w:r>
      <w:r w:rsidR="006E3FBB">
        <w:instrText>ADDIN CSL_CITATION {"citationItems":[{"id":"ITEM-1","itemData":{"author":[{"dropping-particle":"","family":"Ploeg","given":"Michele","non-dropping-particle":"Ver","parse-names":false,"suffix":""},{"dropping-particle":"","family":"Breneman","given":"Vince","non-dropping-particle":"","parse-names":false,"suffix":""},{"dropping-particle":"","family":"Dutko","given":"Paula","non-dropping-particle":"","parse-names":false,"suffix":""},{"dropping-particle":"","family":"Williams","given":"Ryan","non-dropping-particle":"","parse-names":false,"suffix":""},{"dropping-particle":"","family":"Snyder","given":"Samantha","non-dropping-particle":"","parse-names":false,"suffix":""},{"dropping-particle":"","family":"Dicken","given":"Chris","non-dropping-particle":"","parse-names":false,"suffix":""},{"dropping-particle":"","family":"Kaufman","given":"Phil","non-dropping-particle":"","parse-names":false,"suffix":""}],"id":"ITEM-1","issue":"No. 262227","issued":{"date-parts":[["2012"]]},"title":"Access to affordable and nutritious food: updated estimates of distance to supermarkets using 2010 data","type":"report"},"uris":["http://www.mendeley.com/documents/?uuid=93b72ef6-2f73-4f3b-a6ca-a7670d1189c0"]}],"mendeley":{"formattedCitation":"[12]","plainTextFormattedCitation":"[12]","previouslyFormattedCitation":"[12]"},"properties":{"noteIndex":0},"schema":"https://github.com/citation-style-language/schema/raw/master/csl-citation.json"}</w:instrText>
      </w:r>
      <w:r w:rsidR="006E3FBB">
        <w:fldChar w:fldCharType="separate"/>
      </w:r>
      <w:r w:rsidR="006E3FBB" w:rsidRPr="006E3FBB">
        <w:rPr>
          <w:noProof/>
        </w:rPr>
        <w:t>[12]</w:t>
      </w:r>
      <w:r w:rsidR="006E3FBB">
        <w:fldChar w:fldCharType="end"/>
      </w:r>
      <w:r>
        <w:t xml:space="preserve"> .</w:t>
      </w:r>
      <w:r w:rsidRPr="00DA656C">
        <w:t xml:space="preserve"> A total of 1,395 primary food shoppers were screened of whom 655 met the study inclusion criteria (Figure 1) and 515 participated in all baseline surveys in 2015-16. </w:t>
      </w:r>
    </w:p>
    <w:p w14:paraId="03530176" w14:textId="77777777" w:rsidR="0070243D" w:rsidRPr="00DA656C" w:rsidRDefault="0070243D" w:rsidP="0070243D">
      <w:pPr>
        <w:pStyle w:val="FirstParagraph"/>
        <w:spacing w:line="480" w:lineRule="auto"/>
      </w:pPr>
      <w:r w:rsidRPr="00DA656C">
        <w:t xml:space="preserve">These 515 subjects form the basis of our study. Our primary analytic goal will be to compare 105 subjects who demonstrated high levels of healthy eating identity to a matched sample of subjects </w:t>
      </w:r>
      <w:r w:rsidRPr="00DA656C">
        <w:lastRenderedPageBreak/>
        <w:t>from the remaining 410 who displayed lower levels of healthy eating identity</w:t>
      </w:r>
      <w:r>
        <w:t xml:space="preserve"> to examine how these groups differed </w:t>
      </w:r>
      <w:r w:rsidRPr="00DA656C">
        <w:t>in terms of their adherence to dietary recommendations.</w:t>
      </w:r>
    </w:p>
    <w:p w14:paraId="226BB528" w14:textId="77777777" w:rsidR="0070243D" w:rsidRPr="0070243D" w:rsidRDefault="0070243D" w:rsidP="0070243D">
      <w:pPr>
        <w:pStyle w:val="FirstParagraph"/>
        <w:spacing w:line="480" w:lineRule="auto"/>
        <w:rPr>
          <w:color w:val="000000"/>
          <w:sz w:val="28"/>
          <w:szCs w:val="28"/>
          <w:shd w:val="clear" w:color="auto" w:fill="FFFFFF"/>
        </w:rPr>
      </w:pPr>
      <w:r w:rsidRPr="0070243D">
        <w:rPr>
          <w:color w:val="000000"/>
          <w:sz w:val="28"/>
          <w:szCs w:val="28"/>
          <w:shd w:val="clear" w:color="auto" w:fill="FFFFFF"/>
        </w:rPr>
        <w:t>Data collection</w:t>
      </w:r>
    </w:p>
    <w:p w14:paraId="1911763C" w14:textId="5F20AEAE" w:rsidR="0070243D" w:rsidRPr="00DA656C" w:rsidRDefault="0070243D" w:rsidP="0070243D">
      <w:pPr>
        <w:pStyle w:val="BodyText"/>
        <w:spacing w:line="480" w:lineRule="auto"/>
        <w:ind w:right="-630"/>
      </w:pPr>
      <w:bookmarkStart w:id="3" w:name="confounders"/>
      <w:bookmarkEnd w:id="3"/>
      <w:r w:rsidRPr="00DA656C">
        <w:t xml:space="preserve">Data were collected using a psychosocial survey, a meal preparation and shopping screener, and </w:t>
      </w:r>
      <w:r>
        <w:t xml:space="preserve">a </w:t>
      </w:r>
      <w:r w:rsidRPr="00DA656C">
        <w:t xml:space="preserve">24-hour dietary </w:t>
      </w:r>
      <w:r>
        <w:t>recall assessment tool</w:t>
      </w:r>
      <w:r w:rsidRPr="00DA656C">
        <w:t>. The psychosocial survey, described in Table 1, include</w:t>
      </w:r>
      <w:r>
        <w:t>d</w:t>
      </w:r>
      <w:r w:rsidRPr="00DA656C">
        <w:t xml:space="preserve"> four scales </w:t>
      </w:r>
      <w:r>
        <w:t xml:space="preserve">related to </w:t>
      </w:r>
      <w:r w:rsidRPr="00DA656C">
        <w:t xml:space="preserve">factors influencing </w:t>
      </w:r>
      <w:r>
        <w:t xml:space="preserve">food </w:t>
      </w:r>
      <w:r w:rsidRPr="00DA656C">
        <w:t xml:space="preserve">shopping and diet.  The meal preparation and shopping screener collected data on frequency of </w:t>
      </w:r>
      <w:r w:rsidRPr="00467278">
        <w:rPr>
          <w:highlight w:val="yellow"/>
        </w:rPr>
        <w:t>meal preparation</w:t>
      </w:r>
      <w:r w:rsidRPr="00DA656C">
        <w:t xml:space="preserve"> involvement in the previous month using a five-point Likert scale (1: Not involved at all, 5: Involved in all meal preparation), </w:t>
      </w:r>
      <w:r w:rsidRPr="00467278">
        <w:rPr>
          <w:highlight w:val="yellow"/>
        </w:rPr>
        <w:t>shopping frequency</w:t>
      </w:r>
      <w:r w:rsidRPr="00DA656C">
        <w:t xml:space="preserve"> at a farmer’s market in fall and summer</w:t>
      </w:r>
      <w:r>
        <w:t xml:space="preserve"> </w:t>
      </w:r>
      <w:r w:rsidRPr="00DA656C">
        <w:t xml:space="preserve">and frequency of buying food outside the home </w:t>
      </w:r>
      <w:r>
        <w:t>(1: Never, 2: A few times a year, 3: Monthly, 4: Every 2 weeks, 5: Weekly, 6: Two or more time a week, 7: At least once a day, 8: Don’t know)</w:t>
      </w:r>
      <w:r w:rsidR="00585BD4">
        <w:t>.</w:t>
      </w:r>
      <w:r w:rsidRPr="00DA656C">
        <w:t xml:space="preserve"> Demographic data collected included </w:t>
      </w:r>
      <w:r w:rsidRPr="00467278">
        <w:rPr>
          <w:highlight w:val="yellow"/>
        </w:rPr>
        <w:t>age, race, income and education</w:t>
      </w:r>
      <w:r w:rsidRPr="00DA656C">
        <w:t>. The variables we extracted from these surveys are either known confounders or potential confounders of the relationship between healthy eating identity and adherence to dietary recommendations.</w:t>
      </w:r>
      <w:r w:rsidR="001578A0">
        <w:fldChar w:fldCharType="begin" w:fldLock="1"/>
      </w:r>
      <w:r w:rsidR="001578A0">
        <w:instrText>ADDIN CSL_CITATION {"citationItems":[{"id":"ITEM-1","itemData":{"DOI":"10.1111/1753-6405.12197","ISSN":"17536405","author":[{"dropping-particle":"","family":"McKinnon","given":"Loretta","non-dropping-particle":"","parse-names":false,"suffix":""}],"container-title":"Australian and New Zealand Journal of Public Health","id":"ITEM-1","issued":{"date-parts":[["2014"]]},"title":"Household size: An overlooked confounder when considering inequalities in food choice","type":"article"},"uris":["http://www.mendeley.com/documents/?uuid=b1051a35-9195-4064-9898-a885aed2ae46"]},{"id":"ITEM-2","itemData":{"DOI":"10.1037/0022-3514.93.6.1011","ISSN":"00223514","abstract":"People do not always take action to promote health, engaging instead in unhealthy habits and reporting fatalism about health. One important mechanism underlying these patterns involves identity-based motivation (D. Oyserman, 2007), the process by which content of social identities influences beliefs about in-group goals and strategies. Seven studies show the effect of identity-based motivation on health. Racial-ethnic minority participants view health promotion behaviors as White middle class and unhealthy behaviors as in-group defining (Studies 1 and 2). Priming race-ethnicity (and low socioeconomic status) increases health fatalism and reduces access to health knowledge (Studies 3 and 4). Perceived efficacy of health-promoting activities is undermined when racial-ethnic minority participants who identify unhealthy behavior as in-group defining are asked to consider their similarities to (middle-class) Whites (Studies 5-7). © 2007 American Psychological Association.","author":[{"dropping-particle":"","family":"Oyserman","given":"Daphna","non-dropping-particle":"","parse-names":false,"suffix":""},{"dropping-particle":"","family":"Fryberg","given":"Stephanie A.","non-dropping-particle":"","parse-names":false,"suffix":""},{"dropping-particle":"","family":"Yoder","given":"Nicholas","non-dropping-particle":"","parse-names":false,"suffix":""}],"container-title":"Journal of Personality and Social Psychology","id":"ITEM-2","issue":"6","issued":{"date-parts":[["2007","12"]]},"page":"1011-1027","publisher":"US: American Psychological Association","title":"Identity-Based Motivation and Health","type":"article-journal","volume":"93"},"uris":["http://www.mendeley.com/documents/?uuid=0617ee05-f9fa-3051-a99d-6eb7d23beeeb"]},{"id":"ITEM-3","itemData":{"DOI":"10.5888/pcd9.110015","ISSN":"15451151","PMID":"22338599","abstract":"Introduction: Many small-store intervention trials have been conducted in the United States and other countries to improve the food environment and dietary behaviors associated with chronic disease risk. However, no systematic reviews of the methods and outcomes of these trials have been published. The objective of this study was to identify small-store interventions and to determine their impact on food availability, dietary behaviors, and psychosocial factors that influence chronic disease risk. Methods: From May 2009 through September 2010, we used PubMed, web-based searches, and listservs to identify small-store interventions that met the following criteria: 1) a focus on small food stores, 2) a completed impact evaluation, and 3) Englishwritten documentation (peer-reviewed articles or other trial documents). We initially identified 28 trials; 16 met inclusion criteria and were used for analysis. We conducted interviews with project staff to obtain additional information. Reviewers extracted and reported data in a table format to ensure comparability between data. Results: Reviewed trials were implemented in rural and urban settings in 6 countries and primarily targeted low-income racial/ethnic minority populations. Common intervention strategies included increasing the availability of healthier foods (particularly produce), point-of-purchase promotions (shelf labels, posters), and community engagement. Less common strategies included business training and nutrition education. We found significant effects for increased availability of healthy foods, improved sales of healthy foods, and improved consumer knowledge and dietary behaviors. Conclusion: Trial impact appeared to be linked to the increased provision of both healthy foods (supply) and health communications designed to increase consumption (demand).","author":[{"dropping-particle":"","family":"Gittelsohn","given":"Joel","non-dropping-particle":"","parse-names":false,"suffix":""},{"dropping-particle":"","family":"Rowan","given":"Megan","non-dropping-particle":"","parse-names":false,"suffix":""},{"dropping-particle":"","family":"Gadhoke","given":"Preety","non-dropping-particle":"","parse-names":false,"suffix":""}],"container-title":"Preventing Chronic Disease","id":"ITEM-3","issue":"2","issued":{"date-parts":[["2012","2"]]},"publisher":"Centers for Disease Control and Prevention","title":"Interventions in small food stores to change the food environment, improve diet, and reduce risk of chronic disease","type":"article-journal","volume":"9"},"uris":["http://www.mendeley.com/documents/?uuid=895506d7-0b11-3266-aef7-1aa01513c03a"]},{"id":"ITEM-4","itemData":{"DOI":"10.1186/1479-5868-7-86","ISSN":"1479-5868","abstract":"Background: Social norms are theoretically hypothesized to influence health-related behaviors such as physical activity and eating behaviors. However, empirical evidence relating social norms to these behaviors, independently of other more commonly-investigated social constructs such as social support, is scarce and findings equivocal, perhaps due to limitations in the ways in which social norms have been conceptualized and assessed. This study investigated associations between clearly-defined social norms and a range of physical activity and eating behaviors amongst women, adjusting for the effects of social support.Methods: Self-report survey data about particular physical activity (leisure-time moderate-vigorous activity; volitional walking; cycling for transport) and eating behaviors (fast food, soft drink and fruit and vegetable consumption), and social norms and support for these, were provided by 3,610 women aged 18-46 years living in socioeconomically disadvantaged neighborhoods in Victoria, Australia.Results: Results of regression analyses showed that social norms for physical activity and eating behaviors predicted these respective behaviors relatively consistently; these associations generally remained significant after adjustment for social support.Conclusions: Acknowledging the cross-sectional study design, these data confirm theoretical accounts of the importance of social norms for physical activity and eating behaviors, and suggest that this is independent from social support. Intervention strategies aimed at promoting physical activity and healthy eating could incorporate strategies aimed at modifying social norms relating to these behaviors. © 2010 Ball et al; licensee BioMed Central Ltd.","author":[{"dropping-particle":"","family":"Ball","given":"Kylie","non-dropping-particle":"","parse-names":false,"suffix":""},{"dropping-particle":"","family":"Jeffery","given":"Robert W","non-dropping-particle":"","parse-names":false,"suffix":""},{"dropping-particle":"","family":"Abbott","given":"Gavin","non-dropping-particle":"","parse-names":false,"suffix":""},{"dropping-particle":"","family":"McNaughton","given":"Sarah A","non-dropping-particle":"","parse-names":false,"suffix":""},{"dropping-particle":"","family":"Crawford","given":"David","non-dropping-particle":"","parse-names":false,"suffix":""}],"container-title":"International Journal of Behavioral Nutrition and Physical Activity","id":"ITEM-4","issue":"1","issued":{"date-parts":[["2010","12","7"]]},"page":"86","publisher":"BioMed Central","title":"Is healthy behavior contagious: associations of social norms with physical activity and healthy eating","type":"article-journal","volume":"7"},"uris":["http://www.mendeley.com/documents/?uuid=c2007ad3-9ef6-3ca8-8ea9-91d7577c9903"]}],"mendeley":{"formattedCitation":"[13–16]","plainTextFormattedCitation":"[13–16]"},"properties":{"noteIndex":0},"schema":"https://github.com/citation-style-language/schema/raw/master/csl-citation.json"}</w:instrText>
      </w:r>
      <w:r w:rsidR="001578A0">
        <w:fldChar w:fldCharType="separate"/>
      </w:r>
      <w:r w:rsidR="001578A0" w:rsidRPr="001578A0">
        <w:rPr>
          <w:noProof/>
        </w:rPr>
        <w:t>[13–16]</w:t>
      </w:r>
      <w:r w:rsidR="001578A0">
        <w:fldChar w:fldCharType="end"/>
      </w:r>
      <w:r w:rsidR="001578A0" w:rsidRPr="00DA656C">
        <w:t xml:space="preserve"> </w:t>
      </w:r>
    </w:p>
    <w:p w14:paraId="4DF196D7" w14:textId="21A61659" w:rsidR="0070243D" w:rsidRPr="00DA656C" w:rsidRDefault="0070243D" w:rsidP="0070243D">
      <w:pPr>
        <w:pStyle w:val="Heading3"/>
        <w:spacing w:line="480" w:lineRule="auto"/>
        <w:rPr>
          <w:rFonts w:ascii="Times New Roman" w:eastAsia="Times New Roman" w:hAnsi="Times New Roman"/>
          <w:b w:val="0"/>
          <w:bCs w:val="0"/>
          <w:color w:val="auto"/>
          <w:sz w:val="24"/>
          <w:szCs w:val="24"/>
        </w:rPr>
      </w:pPr>
      <w:r w:rsidRPr="00DA656C">
        <w:rPr>
          <w:rFonts w:ascii="Times New Roman" w:eastAsia="Times New Roman" w:hAnsi="Times New Roman"/>
          <w:b w:val="0"/>
          <w:bCs w:val="0"/>
          <w:color w:val="auto"/>
          <w:sz w:val="24"/>
          <w:szCs w:val="24"/>
        </w:rPr>
        <w:t>Dietary assessment data come from a standardized 24-hour dietary recall questionnaire administered three times over 30 days. Responses from these dietary recalls were processed using the 2015 version of the Nutrition Data System for Research (NDSR) software</w:t>
      </w:r>
      <w:r w:rsidRPr="00BF3518">
        <w:rPr>
          <w:rFonts w:ascii="Times New Roman" w:eastAsia="Times New Roman" w:hAnsi="Times New Roman"/>
          <w:b w:val="0"/>
          <w:bCs w:val="0"/>
          <w:color w:val="auto"/>
          <w:sz w:val="24"/>
          <w:szCs w:val="24"/>
        </w:rPr>
        <w:t xml:space="preserve"> </w:t>
      </w:r>
      <w:r w:rsidR="006E3FBB">
        <w:rPr>
          <w:rFonts w:ascii="Times New Roman" w:eastAsia="Times New Roman" w:hAnsi="Times New Roman"/>
          <w:b w:val="0"/>
          <w:bCs w:val="0"/>
          <w:color w:val="auto"/>
          <w:sz w:val="24"/>
          <w:szCs w:val="24"/>
        </w:rPr>
        <w:fldChar w:fldCharType="begin" w:fldLock="1"/>
      </w:r>
      <w:r w:rsidR="001578A0">
        <w:rPr>
          <w:rFonts w:ascii="Times New Roman" w:eastAsia="Times New Roman" w:hAnsi="Times New Roman"/>
          <w:b w:val="0"/>
          <w:bCs w:val="0"/>
          <w:color w:val="auto"/>
          <w:sz w:val="24"/>
          <w:szCs w:val="24"/>
        </w:rPr>
        <w:instrText>ADDIN CSL_CITATION {"citationItems":[{"id":"ITEM-1","itemData":{"abstract":"Nutrition Data System for Research (NDSR) is a Windows-based nutrition analysis program designed for the collection and analyses of 24-hour dietary recalls, food records, menus, and recipes. Calculation of nutrient intake occur immediately providing data per ingredient, food, meal, and day in report and analysis file formats. The software includes a dietary supplement assessment module so that nutrient intake from both food and supplemental sources may be captured and quantified.","id":"ITEM-1","issued":{"date-parts":[["2015"]]},"title":"University of Minnesota, Minneapolis MN. Nutrient Data System for Research (NDSR)","type":"article"},"uris":["http://www.mendeley.com/documents/?uuid=89c560aa-eaf6-326c-b2e4-c07315e2e6ce"]}],"mendeley":{"formattedCitation":"[17]","plainTextFormattedCitation":"[17]","previouslyFormattedCitation":"[17]"},"properties":{"noteIndex":0},"schema":"https://github.com/citation-style-language/schema/raw/master/csl-citation.json"}</w:instrText>
      </w:r>
      <w:r w:rsidR="006E3FBB">
        <w:rPr>
          <w:rFonts w:ascii="Times New Roman" w:eastAsia="Times New Roman" w:hAnsi="Times New Roman"/>
          <w:b w:val="0"/>
          <w:bCs w:val="0"/>
          <w:color w:val="auto"/>
          <w:sz w:val="24"/>
          <w:szCs w:val="24"/>
        </w:rPr>
        <w:fldChar w:fldCharType="separate"/>
      </w:r>
      <w:r w:rsidR="001578A0" w:rsidRPr="001578A0">
        <w:rPr>
          <w:rFonts w:ascii="Times New Roman" w:eastAsia="Times New Roman" w:hAnsi="Times New Roman"/>
          <w:b w:val="0"/>
          <w:bCs w:val="0"/>
          <w:noProof/>
          <w:color w:val="auto"/>
          <w:sz w:val="24"/>
          <w:szCs w:val="24"/>
        </w:rPr>
        <w:t>[17]</w:t>
      </w:r>
      <w:r w:rsidR="006E3FBB">
        <w:rPr>
          <w:rFonts w:ascii="Times New Roman" w:eastAsia="Times New Roman" w:hAnsi="Times New Roman"/>
          <w:b w:val="0"/>
          <w:bCs w:val="0"/>
          <w:color w:val="auto"/>
          <w:sz w:val="24"/>
          <w:szCs w:val="24"/>
        </w:rPr>
        <w:fldChar w:fldCharType="end"/>
      </w:r>
      <w:r w:rsidRPr="00DA656C">
        <w:rPr>
          <w:rFonts w:ascii="Times New Roman" w:eastAsia="Times New Roman" w:hAnsi="Times New Roman"/>
          <w:b w:val="0"/>
          <w:bCs w:val="0"/>
          <w:color w:val="auto"/>
          <w:sz w:val="24"/>
          <w:szCs w:val="24"/>
        </w:rPr>
        <w:t>, then used to compute the 2010 Health Eating Index (</w:t>
      </w:r>
      <w:r>
        <w:rPr>
          <w:rFonts w:ascii="Times New Roman" w:eastAsia="Times New Roman" w:hAnsi="Times New Roman"/>
          <w:b w:val="0"/>
          <w:bCs w:val="0"/>
          <w:color w:val="auto"/>
          <w:sz w:val="24"/>
          <w:szCs w:val="24"/>
        </w:rPr>
        <w:t>HEI-2010</w:t>
      </w:r>
      <w:r w:rsidR="00D36D1C">
        <w:rPr>
          <w:rFonts w:ascii="Times New Roman" w:eastAsia="Times New Roman" w:hAnsi="Times New Roman"/>
          <w:b w:val="0"/>
          <w:bCs w:val="0"/>
          <w:color w:val="auto"/>
          <w:sz w:val="24"/>
          <w:szCs w:val="24"/>
        </w:rPr>
        <w:t>)</w:t>
      </w:r>
      <w:r>
        <w:rPr>
          <w:rFonts w:ascii="Times New Roman" w:eastAsia="Times New Roman" w:hAnsi="Times New Roman"/>
          <w:b w:val="0"/>
          <w:bCs w:val="0"/>
          <w:color w:val="auto"/>
          <w:sz w:val="24"/>
          <w:szCs w:val="24"/>
        </w:rPr>
        <w:t>.</w:t>
      </w:r>
      <w:r w:rsidR="00D36D1C">
        <w:rPr>
          <w:rFonts w:ascii="Times New Roman" w:eastAsia="Times New Roman" w:hAnsi="Times New Roman"/>
          <w:b w:val="0"/>
          <w:bCs w:val="0"/>
          <w:color w:val="auto"/>
          <w:sz w:val="24"/>
          <w:szCs w:val="24"/>
        </w:rPr>
        <w:fldChar w:fldCharType="begin" w:fldLock="1"/>
      </w:r>
      <w:r w:rsidR="001578A0">
        <w:rPr>
          <w:rFonts w:ascii="Times New Roman" w:eastAsia="Times New Roman" w:hAnsi="Times New Roman"/>
          <w:b w:val="0"/>
          <w:bCs w:val="0"/>
          <w:color w:val="auto"/>
          <w:sz w:val="24"/>
          <w:szCs w:val="24"/>
        </w:rPr>
        <w:instrText>ADDIN CSL_CITATION {"citationItems":[{"id":"ITEM-1","itemData":{"id":"ITEM-1","issued":{"date-parts":[["0"]]},"title":"Nutrition Coordinating Center (NCC), University of Minnesota. Guide to Creating Variables, Needed to Calculate Scores for Each Component of the Healthy Eating Index-2015 (HEI-2015).","type":"report"},"uris":["http://www.mendeley.com/documents/?uuid=6bb29391-7a7c-32ee-a34a-ab66d3400e80"]}],"mendeley":{"formattedCitation":"[18]","plainTextFormattedCitation":"[18]","previouslyFormattedCitation":"[18]"},"properties":{"noteIndex":0},"schema":"https://github.com/citation-style-language/schema/raw/master/csl-citation.json"}</w:instrText>
      </w:r>
      <w:r w:rsidR="00D36D1C">
        <w:rPr>
          <w:rFonts w:ascii="Times New Roman" w:eastAsia="Times New Roman" w:hAnsi="Times New Roman"/>
          <w:b w:val="0"/>
          <w:bCs w:val="0"/>
          <w:color w:val="auto"/>
          <w:sz w:val="24"/>
          <w:szCs w:val="24"/>
        </w:rPr>
        <w:fldChar w:fldCharType="separate"/>
      </w:r>
      <w:r w:rsidR="001578A0" w:rsidRPr="001578A0">
        <w:rPr>
          <w:rFonts w:ascii="Times New Roman" w:eastAsia="Times New Roman" w:hAnsi="Times New Roman"/>
          <w:b w:val="0"/>
          <w:bCs w:val="0"/>
          <w:noProof/>
          <w:color w:val="auto"/>
          <w:sz w:val="24"/>
          <w:szCs w:val="24"/>
        </w:rPr>
        <w:t>[18]</w:t>
      </w:r>
      <w:r w:rsidR="00D36D1C">
        <w:rPr>
          <w:rFonts w:ascii="Times New Roman" w:eastAsia="Times New Roman" w:hAnsi="Times New Roman"/>
          <w:b w:val="0"/>
          <w:bCs w:val="0"/>
          <w:color w:val="auto"/>
          <w:sz w:val="24"/>
          <w:szCs w:val="24"/>
        </w:rPr>
        <w:fldChar w:fldCharType="end"/>
      </w:r>
      <w:r w:rsidRPr="00DA656C">
        <w:rPr>
          <w:rFonts w:ascii="Times New Roman" w:eastAsia="Times New Roman" w:hAnsi="Times New Roman"/>
          <w:b w:val="0"/>
          <w:bCs w:val="0"/>
          <w:color w:val="auto"/>
          <w:sz w:val="24"/>
          <w:szCs w:val="24"/>
        </w:rPr>
        <w:t xml:space="preserve"> The </w:t>
      </w:r>
      <w:r>
        <w:rPr>
          <w:rFonts w:ascii="Times New Roman" w:eastAsia="Times New Roman" w:hAnsi="Times New Roman"/>
          <w:b w:val="0"/>
          <w:bCs w:val="0"/>
          <w:color w:val="auto"/>
          <w:sz w:val="24"/>
          <w:szCs w:val="24"/>
        </w:rPr>
        <w:t>HEI-2010</w:t>
      </w:r>
      <w:r w:rsidRPr="00DA656C">
        <w:rPr>
          <w:rFonts w:ascii="Times New Roman" w:eastAsia="Times New Roman" w:hAnsi="Times New Roman"/>
          <w:b w:val="0"/>
          <w:bCs w:val="0"/>
          <w:color w:val="auto"/>
          <w:sz w:val="24"/>
          <w:szCs w:val="24"/>
        </w:rPr>
        <w:t xml:space="preserve"> ranges from 0 to 100 with higher scores indicating greater adherence to the 2010 Dietary Guidelines for Americans</w:t>
      </w:r>
      <w:r w:rsidR="00D36D1C">
        <w:rPr>
          <w:rFonts w:ascii="Times New Roman" w:eastAsia="Times New Roman" w:hAnsi="Times New Roman"/>
          <w:b w:val="0"/>
          <w:bCs w:val="0"/>
          <w:color w:val="auto"/>
          <w:sz w:val="24"/>
          <w:szCs w:val="24"/>
        </w:rPr>
        <w:t xml:space="preserve"> </w:t>
      </w:r>
      <w:r w:rsidR="00D36D1C">
        <w:rPr>
          <w:rFonts w:ascii="Times New Roman" w:eastAsia="Times New Roman" w:hAnsi="Times New Roman"/>
          <w:b w:val="0"/>
          <w:bCs w:val="0"/>
          <w:color w:val="auto"/>
          <w:sz w:val="24"/>
          <w:szCs w:val="24"/>
        </w:rPr>
        <w:fldChar w:fldCharType="begin" w:fldLock="1"/>
      </w:r>
      <w:r w:rsidR="001578A0">
        <w:rPr>
          <w:rFonts w:ascii="Times New Roman" w:eastAsia="Times New Roman" w:hAnsi="Times New Roman"/>
          <w:b w:val="0"/>
          <w:bCs w:val="0"/>
          <w:color w:val="auto"/>
          <w:sz w:val="24"/>
          <w:szCs w:val="24"/>
        </w:rPr>
        <w:instrText>ADDIN CSL_CITATION {"citationItems":[{"id":"ITEM-1","itemData":{"id":"ITEM-1","issued":{"date-parts":[["0"]]},"title":"Nutrition Coordinating Center (NCC), University of Minnesota. Guide to Creating Variables, Needed to Calculate Scores for Each Component of the Healthy Eating Index-2015 (HEI-2015).","type":"report"},"uris":["http://www.mendeley.com/documents/?uuid=6bb29391-7a7c-32ee-a34a-ab66d3400e80"]},{"id":"ITEM-2","itemData":{"author":[{"dropping-particle":"","family":"U.S. Department of Health and Human Services","given":"U.S. Department of Agriculture.","non-dropping-particle":"","parse-names":false,"suffix":""}],"id":"ITEM-2","issued":{"date-parts":[["2015"]]},"title":"2015-2020 Dietary Guidelines","type":"report"},"uris":["http://www.mendeley.com/documents/?uuid=17d7a73d-976e-3b92-8649-8d62011c65d1"]}],"mendeley":{"formattedCitation":"[18, 19]","plainTextFormattedCitation":"[18, 19]","previouslyFormattedCitation":"[18, 19]"},"properties":{"noteIndex":0},"schema":"https://github.com/citation-style-language/schema/raw/master/csl-citation.json"}</w:instrText>
      </w:r>
      <w:r w:rsidR="00D36D1C">
        <w:rPr>
          <w:rFonts w:ascii="Times New Roman" w:eastAsia="Times New Roman" w:hAnsi="Times New Roman"/>
          <w:b w:val="0"/>
          <w:bCs w:val="0"/>
          <w:color w:val="auto"/>
          <w:sz w:val="24"/>
          <w:szCs w:val="24"/>
        </w:rPr>
        <w:fldChar w:fldCharType="separate"/>
      </w:r>
      <w:r w:rsidR="001578A0" w:rsidRPr="001578A0">
        <w:rPr>
          <w:rFonts w:ascii="Times New Roman" w:eastAsia="Times New Roman" w:hAnsi="Times New Roman"/>
          <w:b w:val="0"/>
          <w:bCs w:val="0"/>
          <w:noProof/>
          <w:color w:val="auto"/>
          <w:sz w:val="24"/>
          <w:szCs w:val="24"/>
        </w:rPr>
        <w:t>[18, 19]</w:t>
      </w:r>
      <w:r w:rsidR="00D36D1C">
        <w:rPr>
          <w:rFonts w:ascii="Times New Roman" w:eastAsia="Times New Roman" w:hAnsi="Times New Roman"/>
          <w:b w:val="0"/>
          <w:bCs w:val="0"/>
          <w:color w:val="auto"/>
          <w:sz w:val="24"/>
          <w:szCs w:val="24"/>
        </w:rPr>
        <w:fldChar w:fldCharType="end"/>
      </w:r>
      <w:r w:rsidRPr="00DA656C">
        <w:rPr>
          <w:rFonts w:ascii="Times New Roman" w:eastAsia="Times New Roman" w:hAnsi="Times New Roman"/>
          <w:b w:val="0"/>
          <w:bCs w:val="0"/>
          <w:color w:val="auto"/>
          <w:sz w:val="24"/>
          <w:szCs w:val="24"/>
        </w:rPr>
        <w:t xml:space="preserve"> The average of the three total </w:t>
      </w:r>
      <w:r>
        <w:rPr>
          <w:rFonts w:ascii="Times New Roman" w:eastAsia="Times New Roman" w:hAnsi="Times New Roman"/>
          <w:b w:val="0"/>
          <w:bCs w:val="0"/>
          <w:color w:val="auto"/>
          <w:sz w:val="24"/>
          <w:szCs w:val="24"/>
        </w:rPr>
        <w:t>HEI-2010</w:t>
      </w:r>
      <w:r w:rsidRPr="00DA656C">
        <w:rPr>
          <w:rFonts w:ascii="Times New Roman" w:eastAsia="Times New Roman" w:hAnsi="Times New Roman"/>
          <w:b w:val="0"/>
          <w:bCs w:val="0"/>
          <w:color w:val="auto"/>
          <w:sz w:val="24"/>
          <w:szCs w:val="24"/>
        </w:rPr>
        <w:t xml:space="preserve"> scores was used as the outcome measure in this study. </w:t>
      </w:r>
    </w:p>
    <w:p w14:paraId="2321665D" w14:textId="733F36A5" w:rsidR="0007603D" w:rsidRDefault="0070243D" w:rsidP="0070243D">
      <w:pPr>
        <w:pStyle w:val="BodyText"/>
        <w:spacing w:line="480" w:lineRule="auto"/>
      </w:pPr>
      <w:r w:rsidRPr="00DA656C">
        <w:t xml:space="preserve">Data on healthy eating identity </w:t>
      </w:r>
      <w:r w:rsidR="004E1422" w:rsidRPr="00DA656C">
        <w:t>w</w:t>
      </w:r>
      <w:r w:rsidR="004E1422">
        <w:t>ere</w:t>
      </w:r>
      <w:r w:rsidR="004E1422" w:rsidRPr="00DA656C">
        <w:t xml:space="preserve"> </w:t>
      </w:r>
      <w:r w:rsidRPr="00DA656C">
        <w:t xml:space="preserve">collected using </w:t>
      </w:r>
      <w:r w:rsidR="004E1422">
        <w:t xml:space="preserve">a three-item scale </w:t>
      </w:r>
      <w:r w:rsidR="004E1422" w:rsidRPr="00DA656C">
        <w:t xml:space="preserve">(Cronbach’s alpha =0.82) </w:t>
      </w:r>
      <w:r w:rsidR="004E1422">
        <w:t xml:space="preserve">with </w:t>
      </w:r>
      <w:r w:rsidRPr="00DA656C">
        <w:t>responses on a four-point Likert scale (</w:t>
      </w:r>
      <w:r w:rsidR="004E1422">
        <w:t xml:space="preserve">1: </w:t>
      </w:r>
      <w:r w:rsidRPr="00DA656C">
        <w:t>strongly disagree</w:t>
      </w:r>
      <w:r w:rsidR="004E1422">
        <w:t xml:space="preserve">, 4: </w:t>
      </w:r>
      <w:r w:rsidRPr="00DA656C">
        <w:t>strongly agree)</w:t>
      </w:r>
      <w:r w:rsidR="004E1422">
        <w:t>.</w:t>
      </w:r>
      <w:r w:rsidR="004E1422">
        <w:fldChar w:fldCharType="begin" w:fldLock="1"/>
      </w:r>
      <w:r w:rsidR="004E1422">
        <w:instrText>ADDIN CSL_CITATION {"citationItems":[{"id":"ITEM-1","itemData":{"DOI":"10.1016/j.appet.2013.05.008","ISSN":"1095-8304","PMID":"23702262","abstract":"People with healthy eating identities report healthier diets and demonstrate greater receptivity to nutrition interventions, but other types of eating identity are likely important. We developed the Eating Identity Type Inventory (EITI) to assess affinity with four eating identity types; healthy, meat, picky, and emotional. This study assessed factorial validity, using confirmatory factor analysis (CFA) and established reliability and convergent validity of the EITI. In a telephone survey, 968 primary household food shoppers completed the EITI and a dietary questionnaire; 101 repeated the EITI approximately 1month later.CFA revealed that an 11-item model provided acceptable fit (χ(2)=206; df=38), CFI=.938, NNFI=.925, RMSEA=.070; SRMR=.059). The EITI demonstrated acceptable internal consistencies with Cronbach alpha's ranging from .61 to .82 and good test-retest reliability for healthy, emotional, and picky types (Pearson's correlations ranging from .78 to .84). Ordinary Least Squares (OLS) used to assess relationships between eating identity type and diet analyses demonstrated significant hypothesized relationships between healthy eating identity and healthier dietary intake and meat and picky eating identities and less healthy dietary intake. The EITI could facilitate behavioral and cognitive research to yield important insights for ways to more effectively design messages, interventions, and policies to promote healthy dietary behaviors.","author":[{"dropping-particle":"","family":"Blake","given":"Christine E","non-dropping-particle":"","parse-names":false,"suffix":""},{"dropping-particle":"","family":"Bell","given":"Bethany A","non-dropping-particle":"","parse-names":false,"suffix":""},{"dropping-particle":"","family":"Freedman","given":"Darcy A","non-dropping-particle":"","parse-names":false,"suffix":""},{"dropping-particle":"","family":"Colabianchi","given":"Natalie","non-dropping-particle":"","parse-names":false,"suffix":""},{"dropping-particle":"","family":"Liese","given":"Angela D","non-dropping-particle":"","parse-names":false,"suffix":""}],"container-title":"Appetite","id":"ITEM-1","issued":{"date-parts":[["2013","10"]]},"page":"15-22","publisher":"NIH Public Access","title":"The Eating Identity Type Inventory (EITI). Development and associations with diet.","type":"article-journal","volume":"69"},"uris":["http://www.mendeley.com/documents/?uuid=d3e3eb8a-130f-3a01-9317-dd3cbeec77bc"]}],"mendeley":{"formattedCitation":"[7]","plainTextFormattedCitation":"[7]","previouslyFormattedCitation":"[7]"},"properties":{"noteIndex":0},"schema":"https://github.com/citation-style-language/schema/raw/master/csl-citation.json"}</w:instrText>
      </w:r>
      <w:r w:rsidR="004E1422">
        <w:fldChar w:fldCharType="separate"/>
      </w:r>
      <w:r w:rsidR="004E1422" w:rsidRPr="00D36D1C">
        <w:rPr>
          <w:noProof/>
        </w:rPr>
        <w:t>[7]</w:t>
      </w:r>
      <w:r w:rsidR="004E1422">
        <w:fldChar w:fldCharType="end"/>
      </w:r>
      <w:r w:rsidRPr="00DA656C">
        <w:t xml:space="preserve"> </w:t>
      </w:r>
      <w:r w:rsidR="004E1422">
        <w:t xml:space="preserve">The items </w:t>
      </w:r>
      <w:r w:rsidR="004E1422">
        <w:lastRenderedPageBreak/>
        <w:t xml:space="preserve">were: (a) </w:t>
      </w:r>
      <w:r w:rsidRPr="00DA656C">
        <w:t>I am a healthy eater</w:t>
      </w:r>
      <w:r w:rsidR="004E1422">
        <w:t xml:space="preserve">, (b) </w:t>
      </w:r>
      <w:r w:rsidRPr="00DA656C">
        <w:t>I am someone who eats in a nutritious manner</w:t>
      </w:r>
      <w:r w:rsidR="004E1422">
        <w:t xml:space="preserve">, (c) </w:t>
      </w:r>
      <w:r w:rsidRPr="00DA656C">
        <w:t>I am someone who is careful about what I eat.</w:t>
      </w:r>
      <w:r w:rsidR="004E1422">
        <w:t xml:space="preserve"> </w:t>
      </w:r>
      <w:r w:rsidRPr="00DA656C">
        <w:t xml:space="preserve">Individuals who strongly agreed with all three statements were considered to have high healthy eating identity (n = 105) otherwise they were regarded to have low healthy eating identity (n=410). </w:t>
      </w:r>
      <w:r w:rsidR="0007603D">
        <w:t xml:space="preserve"> </w:t>
      </w:r>
    </w:p>
    <w:p w14:paraId="4DACA7BB" w14:textId="080A59AA" w:rsidR="00CC5E7D" w:rsidRPr="00090923" w:rsidRDefault="0007603D" w:rsidP="00090923">
      <w:pPr>
        <w:pStyle w:val="BodyText"/>
        <w:spacing w:line="480" w:lineRule="auto"/>
      </w:pPr>
      <w:r>
        <w:t>In this study</w:t>
      </w:r>
      <w:r w:rsidR="004E1422">
        <w:t>,</w:t>
      </w:r>
      <w:r>
        <w:t xml:space="preserve"> we assumed “don’t know” responses were data that was missing at random. All</w:t>
      </w:r>
      <w:r w:rsidRPr="00DA656C">
        <w:t xml:space="preserve"> </w:t>
      </w:r>
      <w:r>
        <w:t>m</w:t>
      </w:r>
      <w:r w:rsidRPr="00DA656C">
        <w:t>issing values were imputed using a random forest based algorithm for imputation of mixed data (i.e</w:t>
      </w:r>
      <w:r w:rsidR="004E1422">
        <w:t>.,</w:t>
      </w:r>
      <w:r w:rsidRPr="00DA656C">
        <w:t xml:space="preserve"> continuous and categorical data)</w:t>
      </w:r>
      <w:r>
        <w:t>.</w:t>
      </w:r>
      <w:r w:rsidR="00D36D1C">
        <w:fldChar w:fldCharType="begin" w:fldLock="1"/>
      </w:r>
      <w:r w:rsidR="001578A0">
        <w:instrText>ADDIN CSL_CITATION {"citationItems":[{"id":"ITEM-1","itemData":{"DOI":"10.1093/bioinformatics/btr597","ISSN":"1367-4803","author":[{"dropping-particle":"","family":"Stekhoven","given":"D. J.","non-dropping-particle":"","parse-names":false,"suffix":""},{"dropping-particle":"","family":"Buhlmann","given":"P.","non-dropping-particle":"","parse-names":false,"suffix":""}],"container-title":"Bioinformatics","id":"ITEM-1","issue":"1","issued":{"date-parts":[["2012","1","1"]]},"page":"112-118","publisher":"Oxford University Press","title":"MissForest--non-parametric missing value imputation for mixed-type data","type":"article-journal","volume":"28"},"uris":["http://www.mendeley.com/documents/?uuid=acf1fb3d-2cec-3d00-a580-e08e38ba6280"]}],"mendeley":{"formattedCitation":"[20]","plainTextFormattedCitation":"[20]","previouslyFormattedCitation":"[20]"},"properties":{"noteIndex":0},"schema":"https://github.com/citation-style-language/schema/raw/master/csl-citation.json"}</w:instrText>
      </w:r>
      <w:r w:rsidR="00D36D1C">
        <w:fldChar w:fldCharType="separate"/>
      </w:r>
      <w:r w:rsidR="001578A0" w:rsidRPr="001578A0">
        <w:rPr>
          <w:noProof/>
        </w:rPr>
        <w:t>[20]</w:t>
      </w:r>
      <w:r w:rsidR="00D36D1C">
        <w:fldChar w:fldCharType="end"/>
      </w:r>
    </w:p>
    <w:p w14:paraId="4026C162" w14:textId="1928CF7D" w:rsidR="0070243D" w:rsidRPr="0070243D" w:rsidRDefault="0070243D" w:rsidP="0070243D">
      <w:pPr>
        <w:pStyle w:val="FirstParagraph"/>
        <w:spacing w:line="480" w:lineRule="auto"/>
        <w:rPr>
          <w:color w:val="000000"/>
          <w:sz w:val="28"/>
          <w:szCs w:val="28"/>
          <w:shd w:val="clear" w:color="auto" w:fill="FFFFFF"/>
        </w:rPr>
      </w:pPr>
      <w:r>
        <w:rPr>
          <w:color w:val="000000"/>
          <w:sz w:val="28"/>
          <w:szCs w:val="28"/>
          <w:shd w:val="clear" w:color="auto" w:fill="FFFFFF"/>
        </w:rPr>
        <w:t>Statistical analysis</w:t>
      </w:r>
      <w:bookmarkStart w:id="4" w:name="_GoBack"/>
      <w:bookmarkEnd w:id="4"/>
    </w:p>
    <w:p w14:paraId="29D59908" w14:textId="07C8710E" w:rsidR="0070243D" w:rsidRPr="00DA656C" w:rsidRDefault="0007603D" w:rsidP="0070243D">
      <w:pPr>
        <w:pStyle w:val="FirstParagraph"/>
        <w:spacing w:line="480" w:lineRule="auto"/>
      </w:pPr>
      <w:r>
        <w:t>B</w:t>
      </w:r>
      <w:r w:rsidR="0070243D" w:rsidRPr="00DA656C">
        <w:t>aseline differences between high and low healthy eating identity groups were compared with standardized differences (Table 2)</w:t>
      </w:r>
      <w:r>
        <w:t xml:space="preserve">, </w:t>
      </w:r>
      <w:r w:rsidR="0070243D" w:rsidRPr="00DA656C">
        <w:t>chi-square and t tests.</w:t>
      </w:r>
      <w:r w:rsidR="0070243D" w:rsidRPr="00B21F18">
        <w:t xml:space="preserve"> </w:t>
      </w:r>
      <w:r w:rsidR="0070243D" w:rsidRPr="00DA656C">
        <w:t xml:space="preserve">To reduce observable differences between comparison groups, we </w:t>
      </w:r>
      <w:r>
        <w:t xml:space="preserve">first estimated a quantity called </w:t>
      </w:r>
      <w:r w:rsidRPr="0007603D">
        <w:rPr>
          <w:i/>
        </w:rPr>
        <w:t>propensity score</w:t>
      </w:r>
      <w:r w:rsidR="00795B21">
        <w:t xml:space="preserve"> (PS</w:t>
      </w:r>
      <w:r w:rsidR="00C464D5">
        <w:t>), which</w:t>
      </w:r>
      <w:r w:rsidR="00795B21">
        <w:t xml:space="preserve"> was defined as the probability of membership to an eating identity group given information on observed covariates in Table 2. A</w:t>
      </w:r>
      <w:r w:rsidR="00795B21" w:rsidRPr="00795B21">
        <w:t xml:space="preserve"> multivariable logistic regression</w:t>
      </w:r>
      <w:r w:rsidR="00795B21">
        <w:t xml:space="preserve"> model was used to estimate the PS. The second step was to pair </w:t>
      </w:r>
      <w:r w:rsidR="0070243D" w:rsidRPr="00DA656C">
        <w:t xml:space="preserve">high healthy eating identity participants (treatment group) to low healthy eating identity participants (controls) on the basis of their propensity score (PS). </w:t>
      </w:r>
      <w:r w:rsidR="00795B21">
        <w:t xml:space="preserve">This procedure is called matching on the PS. </w:t>
      </w:r>
    </w:p>
    <w:p w14:paraId="025C85E0" w14:textId="14BC8CBC" w:rsidR="0070243D" w:rsidRPr="00DA656C" w:rsidRDefault="0070243D" w:rsidP="0070243D">
      <w:pPr>
        <w:pStyle w:val="BodyText"/>
        <w:spacing w:line="480" w:lineRule="auto"/>
      </w:pPr>
      <w:r w:rsidRPr="00DA656C">
        <w:t xml:space="preserve">The three matching algorithms considered were </w:t>
      </w:r>
      <w:r>
        <w:t>(</w:t>
      </w:r>
      <w:commentRangeStart w:id="5"/>
      <w:r>
        <w:t xml:space="preserve">1) </w:t>
      </w:r>
      <w:r w:rsidRPr="00C27D25">
        <w:t xml:space="preserve">nearest </w:t>
      </w:r>
      <w:commentRangeEnd w:id="5"/>
      <w:r w:rsidR="002B37E4">
        <w:rPr>
          <w:rStyle w:val="CommentReference"/>
          <w:rFonts w:asciiTheme="minorHAnsi" w:eastAsiaTheme="minorHAnsi" w:hAnsiTheme="minorHAnsi" w:cstheme="minorBidi"/>
        </w:rPr>
        <w:commentReference w:id="5"/>
      </w:r>
      <w:r w:rsidRPr="00C27D25">
        <w:t>neighbor matching (NNM</w:t>
      </w:r>
      <w:r w:rsidRPr="001629F9">
        <w:t>)</w:t>
      </w:r>
      <w:r w:rsidRPr="00DA656C">
        <w:t xml:space="preserve">, </w:t>
      </w:r>
      <w:r>
        <w:t xml:space="preserve">(2) </w:t>
      </w:r>
      <w:r w:rsidRPr="00DA656C">
        <w:t xml:space="preserve">optimal matching, and </w:t>
      </w:r>
      <w:r>
        <w:t xml:space="preserve">(3) </w:t>
      </w:r>
      <w:r w:rsidRPr="00DA656C">
        <w:t xml:space="preserve">genetic matching. In the current study we considered 1:1 matching with and without replacement, for each of the three methods, for a total of 6 matching options for review in the design phase. Technical notes on these matching algorithms and their implementation in </w:t>
      </w:r>
      <w:r>
        <w:t xml:space="preserve">the </w:t>
      </w:r>
      <w:r w:rsidRPr="00DA656C">
        <w:t>R statistical s</w:t>
      </w:r>
      <w:r w:rsidR="00D36D1C">
        <w:t>oftware, are provided elsewhere</w:t>
      </w:r>
      <w:r w:rsidRPr="00DA656C">
        <w:t>.</w:t>
      </w:r>
      <w:r w:rsidR="00D36D1C">
        <w:fldChar w:fldCharType="begin" w:fldLock="1"/>
      </w:r>
      <w:r w:rsidR="001578A0">
        <w:instrText>ADDIN CSL_CITATION {"citationItems":[{"id":"ITEM-1","itemData":{"DOI":"10.1080/00273171.2011.568786","PMID":"21818162","abstract":"The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analyses.","author":[{"dropping-particle":"","family":"Austin","given":"Peter C","non-dropping-particle":"","parse-names":false,"suffix":""}],"container-title":"Multivariate Behav Res","id":"ITEM-1","issue":"3","issued":{"date-parts":[["2011","5"]]},"page":"399-424","title":"An Introduction to Propensity Score Methods for Reducing the Effects of Confounding in Observational Studies","type":"article-journal","volume":"46"},"uris":["http://www.mendeley.com/documents/?uuid=808f6093-43f1-3957-8acf-ba132db4de70"]}],"mendeley":{"formattedCitation":"[21]","plainTextFormattedCitation":"[21]","previouslyFormattedCitation":"[21]"},"properties":{"noteIndex":0},"schema":"https://github.com/citation-style-language/schema/raw/master/csl-citation.json"}</w:instrText>
      </w:r>
      <w:r w:rsidR="00D36D1C">
        <w:fldChar w:fldCharType="separate"/>
      </w:r>
      <w:r w:rsidR="001578A0" w:rsidRPr="001578A0">
        <w:rPr>
          <w:noProof/>
        </w:rPr>
        <w:t>[21]</w:t>
      </w:r>
      <w:r w:rsidR="00D36D1C">
        <w:fldChar w:fldCharType="end"/>
      </w:r>
      <w:r w:rsidRPr="00DA656C">
        <w:t xml:space="preserve"> </w:t>
      </w:r>
    </w:p>
    <w:p w14:paraId="32889E2B" w14:textId="01E7191C" w:rsidR="0070243D" w:rsidRPr="00DA656C" w:rsidRDefault="0070243D" w:rsidP="0070243D">
      <w:pPr>
        <w:pStyle w:val="FirstParagraph"/>
        <w:spacing w:line="480" w:lineRule="auto"/>
      </w:pPr>
      <w:r w:rsidRPr="00DA656C">
        <w:lastRenderedPageBreak/>
        <w:t xml:space="preserve">For each algorithm, low healthy eating identity individuals who could not be matched were discarded. Assessment of balance of baseline variables before and after matching was based on standardized mean differences for each baseline variable, as </w:t>
      </w:r>
      <w:r>
        <w:t>well as Rubin’s balance criteria</w:t>
      </w:r>
      <w:r w:rsidR="004E1422">
        <w:t>.</w:t>
      </w:r>
      <w:r>
        <w:t xml:space="preserve"> </w:t>
      </w:r>
      <w:r w:rsidR="00345251">
        <w:fldChar w:fldCharType="begin" w:fldLock="1"/>
      </w:r>
      <w:r w:rsidR="001578A0">
        <w:instrText>ADDIN CSL_CITATION {"citationItems":[{"id":"ITEM-1","itemData":{"DOI":"10.1023/A:1020363010465","ISBN":"1387-3741","ISSN":"1387-3741","abstract":"Propensity score methodology can be used to help design observational studies in a way analogous to the way randomized experiments are designed: without seeing any answers involving outcome variables. The typical models used to analyze observational data (e.g., least squares regressions, difference of difference methods) involve outcomes, and so cannot be used for design in this sense. Because the propensity score is a function only of covariates, not outcomes, repeated analyses attempting to balance covariate distributions across treatment groups do not bias estimates of the treatment effect on outcome variables. This theme will the primary focus of this article: how to use the techniques of matching, subclassification and/or weighting to help design observational studies. The article also proposes a new diagnostic table to aid in this endeavor, which is especially useful when there are many covariates under consideration. The conclusion of the initial design phase may be that the treatment and control groups are too far apart to produce reliable effect estimates without heroic modeling assumptions. In such cases, it may be wisest to abandon the intended observational study, and search for a more acceptable data set where such heroic modeling assumptions are not necessary. The ideas and techniques will be illustrated using the initial design of an observational study for use in the tobacco litigation based on the NMES data set.","author":[{"dropping-particle":"","family":"Rubin","given":"D B","non-dropping-particle":"","parse-names":false,"suffix":""}],"container-title":"Health services &amp; outcomes research methodology","id":"ITEM-1","issue":"3-4","issued":{"date-parts":[["2002"]]},"page":"169-188","title":"Using propensity scores to help design observational studies: Application to the tobacco litigation","type":"article-journal","volume":"2"},"uris":["http://www.mendeley.com/documents/?uuid=6ad9d246-da07-4bb8-aeb5-f47c61161f61"]}],"mendeley":{"formattedCitation":"[22]","plainTextFormattedCitation":"[22]","previouslyFormattedCitation":"[22]"},"properties":{"noteIndex":0},"schema":"https://github.com/citation-style-language/schema/raw/master/csl-citation.json"}</w:instrText>
      </w:r>
      <w:r w:rsidR="00345251">
        <w:fldChar w:fldCharType="separate"/>
      </w:r>
      <w:r w:rsidR="001578A0" w:rsidRPr="001578A0">
        <w:rPr>
          <w:noProof/>
        </w:rPr>
        <w:t>[22]</w:t>
      </w:r>
      <w:r w:rsidR="00345251">
        <w:fldChar w:fldCharType="end"/>
      </w:r>
    </w:p>
    <w:p w14:paraId="1F6266AB" w14:textId="77777777" w:rsidR="0080660A" w:rsidRDefault="00D641FF" w:rsidP="005923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0D3558">
        <w:rPr>
          <w:rFonts w:ascii="Times New Roman" w:eastAsia="Times New Roman" w:hAnsi="Times New Roman" w:cs="Times New Roman"/>
          <w:sz w:val="24"/>
          <w:szCs w:val="24"/>
        </w:rPr>
        <w:t xml:space="preserve">iven that we ran 6 </w:t>
      </w:r>
      <w:r>
        <w:rPr>
          <w:rFonts w:ascii="Times New Roman" w:eastAsia="Times New Roman" w:hAnsi="Times New Roman" w:cs="Times New Roman"/>
          <w:sz w:val="24"/>
          <w:szCs w:val="24"/>
        </w:rPr>
        <w:t>algorithms</w:t>
      </w:r>
      <w:r w:rsidR="000D3558">
        <w:rPr>
          <w:rFonts w:ascii="Times New Roman" w:eastAsia="Times New Roman" w:hAnsi="Times New Roman" w:cs="Times New Roman"/>
          <w:sz w:val="24"/>
          <w:szCs w:val="24"/>
        </w:rPr>
        <w:t xml:space="preserve"> in the design phase of this study, we obtained 6 matched </w:t>
      </w:r>
      <w:r>
        <w:rPr>
          <w:rFonts w:ascii="Times New Roman" w:eastAsia="Times New Roman" w:hAnsi="Times New Roman" w:cs="Times New Roman"/>
          <w:sz w:val="24"/>
          <w:szCs w:val="24"/>
        </w:rPr>
        <w:t>datasets</w:t>
      </w:r>
      <w:r w:rsidR="00C464D5">
        <w:rPr>
          <w:rFonts w:ascii="Times New Roman" w:eastAsia="Times New Roman" w:hAnsi="Times New Roman" w:cs="Times New Roman"/>
          <w:sz w:val="24"/>
          <w:szCs w:val="24"/>
        </w:rPr>
        <w:t>.</w:t>
      </w:r>
      <w:r w:rsidR="000D3558">
        <w:rPr>
          <w:rFonts w:ascii="Times New Roman" w:eastAsia="Times New Roman" w:hAnsi="Times New Roman" w:cs="Times New Roman"/>
          <w:sz w:val="24"/>
          <w:szCs w:val="24"/>
        </w:rPr>
        <w:t xml:space="preserve"> </w:t>
      </w:r>
      <w:r w:rsidR="00566354">
        <w:rPr>
          <w:rFonts w:ascii="Times New Roman" w:eastAsia="Times New Roman" w:hAnsi="Times New Roman" w:cs="Times New Roman"/>
          <w:sz w:val="24"/>
          <w:szCs w:val="24"/>
        </w:rPr>
        <w:t>I</w:t>
      </w:r>
      <w:r w:rsidR="000D3558">
        <w:rPr>
          <w:rFonts w:ascii="Times New Roman" w:eastAsia="Times New Roman" w:hAnsi="Times New Roman" w:cs="Times New Roman"/>
          <w:sz w:val="24"/>
          <w:szCs w:val="24"/>
        </w:rPr>
        <w:t>dentify</w:t>
      </w:r>
      <w:r w:rsidR="00566354">
        <w:rPr>
          <w:rFonts w:ascii="Times New Roman" w:eastAsia="Times New Roman" w:hAnsi="Times New Roman" w:cs="Times New Roman"/>
          <w:sz w:val="24"/>
          <w:szCs w:val="24"/>
        </w:rPr>
        <w:t>ing</w:t>
      </w:r>
      <w:r w:rsidR="000D3558">
        <w:rPr>
          <w:rFonts w:ascii="Times New Roman" w:eastAsia="Times New Roman" w:hAnsi="Times New Roman" w:cs="Times New Roman"/>
          <w:sz w:val="24"/>
          <w:szCs w:val="24"/>
        </w:rPr>
        <w:t xml:space="preserve"> an optimal dataset</w:t>
      </w:r>
      <w:r w:rsidR="00566354">
        <w:rPr>
          <w:rFonts w:ascii="Times New Roman" w:eastAsia="Times New Roman" w:hAnsi="Times New Roman" w:cs="Times New Roman"/>
          <w:sz w:val="24"/>
          <w:szCs w:val="24"/>
        </w:rPr>
        <w:t xml:space="preserve"> to use for estimating causal association was done in two phases. In the first phase we identified </w:t>
      </w:r>
      <w:r w:rsidR="0080660A">
        <w:rPr>
          <w:rFonts w:ascii="Times New Roman" w:eastAsia="Times New Roman" w:hAnsi="Times New Roman" w:cs="Times New Roman"/>
          <w:sz w:val="24"/>
          <w:szCs w:val="24"/>
        </w:rPr>
        <w:t xml:space="preserve">which of the six algorithms produced datasets that met the specified balance criteria. In the second data phase we selected the eventual dataset to use for analysis by computing and comparing the design sensitivities of the remaining algorithms using the matched datasets they produced. </w:t>
      </w:r>
    </w:p>
    <w:p w14:paraId="3E28AF84" w14:textId="57427835" w:rsidR="0070243D" w:rsidRPr="0070243D" w:rsidRDefault="0080660A" w:rsidP="005923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 of using design sensitivity to make design decisions in observational studies has been discussed extensively by Heller et al who has shown that a </w:t>
      </w:r>
      <w:r w:rsidRPr="0070243D">
        <w:rPr>
          <w:rFonts w:ascii="Times New Roman" w:eastAsia="Times New Roman" w:hAnsi="Times New Roman" w:cs="Times New Roman"/>
          <w:sz w:val="24"/>
          <w:szCs w:val="24"/>
        </w:rPr>
        <w:t>design whose matched sampling process has a higher design sensitivity statistic is less sensitive to unmeasured biases if the treatment (interven</w:t>
      </w:r>
      <w:r>
        <w:rPr>
          <w:rFonts w:ascii="Times New Roman" w:eastAsia="Times New Roman" w:hAnsi="Times New Roman" w:cs="Times New Roman"/>
          <w:sz w:val="24"/>
          <w:szCs w:val="24"/>
        </w:rPr>
        <w:t>tion) effect is significant</w:t>
      </w:r>
      <w:r>
        <w:rPr>
          <w:rFonts w:ascii="Times New Roman" w:eastAsia="Times New Roman" w:hAnsi="Times New Roman" w:cs="Times New Roman"/>
          <w:sz w:val="24"/>
          <w:szCs w:val="24"/>
        </w:rPr>
        <w:t>. While in his application</w:t>
      </w:r>
      <w:r w:rsidR="00E326EA">
        <w:rPr>
          <w:rFonts w:ascii="Times New Roman" w:eastAsia="Times New Roman" w:hAnsi="Times New Roman" w:cs="Times New Roman"/>
          <w:sz w:val="24"/>
          <w:szCs w:val="24"/>
        </w:rPr>
        <w:t xml:space="preserve"> Heller</w:t>
      </w:r>
      <w:r>
        <w:rPr>
          <w:rFonts w:ascii="Times New Roman" w:eastAsia="Times New Roman" w:hAnsi="Times New Roman" w:cs="Times New Roman"/>
          <w:sz w:val="24"/>
          <w:szCs w:val="24"/>
        </w:rPr>
        <w:t xml:space="preserve"> used this statistic to select a primary outcome from several potential coherent outcomes, in the current study we propose using this statistic to identify an algorithm whose </w:t>
      </w:r>
      <w:r w:rsidR="00E326EA">
        <w:rPr>
          <w:rFonts w:ascii="Times New Roman" w:eastAsia="Times New Roman" w:hAnsi="Times New Roman" w:cs="Times New Roman"/>
          <w:sz w:val="24"/>
          <w:szCs w:val="24"/>
        </w:rPr>
        <w:t xml:space="preserve">matching process </w:t>
      </w:r>
      <w:r>
        <w:rPr>
          <w:rFonts w:ascii="Times New Roman" w:eastAsia="Times New Roman" w:hAnsi="Times New Roman" w:cs="Times New Roman"/>
          <w:sz w:val="24"/>
          <w:szCs w:val="24"/>
        </w:rPr>
        <w:t>produce</w:t>
      </w:r>
      <w:r w:rsidR="00E326E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matched dataset </w:t>
      </w:r>
      <w:r w:rsidR="00E326EA">
        <w:rPr>
          <w:rFonts w:ascii="Times New Roman" w:eastAsia="Times New Roman" w:hAnsi="Times New Roman" w:cs="Times New Roman"/>
          <w:sz w:val="24"/>
          <w:szCs w:val="24"/>
        </w:rPr>
        <w:t>whose estimates have a greater likelihood of having the highest robustness to unmeasured confounders. To accomplish this a three step procedure was used;</w:t>
      </w:r>
      <w:r w:rsidR="00116C76">
        <w:rPr>
          <w:rFonts w:ascii="Times New Roman" w:eastAsia="Times New Roman" w:hAnsi="Times New Roman" w:cs="Times New Roman"/>
          <w:sz w:val="24"/>
          <w:szCs w:val="24"/>
        </w:rPr>
        <w:t xml:space="preserve"> </w:t>
      </w:r>
    </w:p>
    <w:p w14:paraId="39E227E8" w14:textId="4F9D8E00" w:rsidR="0070243D" w:rsidRPr="00DA656C" w:rsidRDefault="00E326EA" w:rsidP="0070243D">
      <w:pPr>
        <w:pStyle w:val="BodyText"/>
        <w:numPr>
          <w:ilvl w:val="0"/>
          <w:numId w:val="3"/>
        </w:numPr>
        <w:spacing w:line="480" w:lineRule="auto"/>
      </w:pPr>
      <w:r>
        <w:t>For each of the</w:t>
      </w:r>
      <w:r w:rsidR="0070243D" w:rsidRPr="00DA656C">
        <w:t xml:space="preserve"> remaining matched samples,</w:t>
      </w:r>
      <w:r>
        <w:t xml:space="preserve"> after the exclusion of those not meeting the specified balance criteria,</w:t>
      </w:r>
      <w:r w:rsidR="0070243D" w:rsidRPr="00DA656C">
        <w:t xml:space="preserve"> </w:t>
      </w:r>
      <w:r>
        <w:t xml:space="preserve">we </w:t>
      </w:r>
      <w:r w:rsidR="0070243D" w:rsidRPr="00DA656C">
        <w:t>randomly select</w:t>
      </w:r>
      <w:r>
        <w:t>ed</w:t>
      </w:r>
      <w:r w:rsidR="0070243D" w:rsidRPr="00DA656C">
        <w:t xml:space="preserve"> a third of the pairs (planning sample) for use </w:t>
      </w:r>
      <w:r w:rsidR="00116C76">
        <w:t>to estimate design sensitivity statistic</w:t>
      </w:r>
      <w:r w:rsidR="0070243D" w:rsidRPr="00DA656C">
        <w:t xml:space="preserve"> and h</w:t>
      </w:r>
      <w:r w:rsidR="00345251">
        <w:t>e</w:t>
      </w:r>
      <w:r w:rsidR="0070243D" w:rsidRPr="00DA656C">
        <w:t>ld out the rest of the pairs (analysis sample) to estimate treatment effect.</w:t>
      </w:r>
    </w:p>
    <w:p w14:paraId="3421B7AA" w14:textId="7433483F" w:rsidR="0070243D" w:rsidRPr="00DA656C" w:rsidRDefault="0070243D" w:rsidP="0070243D">
      <w:pPr>
        <w:pStyle w:val="BodyText"/>
        <w:numPr>
          <w:ilvl w:val="0"/>
          <w:numId w:val="3"/>
        </w:numPr>
        <w:spacing w:line="480" w:lineRule="auto"/>
      </w:pPr>
      <w:r w:rsidRPr="00DA656C">
        <w:lastRenderedPageBreak/>
        <w:t>Using the planning sample from s</w:t>
      </w:r>
      <w:r w:rsidR="00E326EA">
        <w:t>tep 1</w:t>
      </w:r>
      <w:r w:rsidRPr="00DA656C">
        <w:t xml:space="preserve">, </w:t>
      </w:r>
      <w:r w:rsidR="00E326EA">
        <w:t>we e</w:t>
      </w:r>
      <w:r w:rsidRPr="00DA656C">
        <w:t>stimate</w:t>
      </w:r>
      <w:r w:rsidR="00A50A1D">
        <w:t>d</w:t>
      </w:r>
      <w:r w:rsidRPr="00DA656C">
        <w:t xml:space="preserve"> the design sensitivity for each matched sample</w:t>
      </w:r>
      <w:r w:rsidR="00A50A1D">
        <w:t>. Details for estimating this parameter are outlined</w:t>
      </w:r>
      <w:r w:rsidRPr="00DA656C">
        <w:t xml:space="preserve"> </w:t>
      </w:r>
      <w:r w:rsidR="00345251">
        <w:t xml:space="preserve">by </w:t>
      </w:r>
      <w:r w:rsidRPr="00DA656C">
        <w:t>Rosenbaum</w:t>
      </w:r>
      <w:r>
        <w:t>.</w:t>
      </w:r>
      <w:r w:rsidR="00345251">
        <w:fldChar w:fldCharType="begin" w:fldLock="1"/>
      </w:r>
      <w:r w:rsidR="001578A0">
        <w:instrText>ADDIN CSL_CITATION {"citationItems":[{"id":"ITEM-1","itemData":{"DOI":"10.1093/biomet/91.1.153","ISSN":"0006-3444","author":[{"dropping-particle":"","family":"Rosenbaum","given":"P. R.","non-dropping-particle":"","parse-names":false,"suffix":""}],"container-title":"Biometrika","id":"ITEM-1","issue":"1","issued":{"date-parts":[["2004","3","1"]]},"page":"153-164","publisher":"Oxford University Press","title":"Design sensitivity in observational studies","type":"article-journal","volume":"91"},"uris":["http://www.mendeley.com/documents/?uuid=a2722956-f657-32a1-a20c-bc42416cb6e1"]}],"mendeley":{"formattedCitation":"[24]","plainTextFormattedCitation":"[24]","previouslyFormattedCitation":"[24]"},"properties":{"noteIndex":0},"schema":"https://github.com/citation-style-language/schema/raw/master/csl-citation.json"}</w:instrText>
      </w:r>
      <w:r w:rsidR="00345251">
        <w:fldChar w:fldCharType="separate"/>
      </w:r>
      <w:r w:rsidR="001578A0" w:rsidRPr="001578A0">
        <w:rPr>
          <w:noProof/>
        </w:rPr>
        <w:t>[24]</w:t>
      </w:r>
      <w:r w:rsidR="00345251">
        <w:fldChar w:fldCharType="end"/>
      </w:r>
      <w:r w:rsidRPr="00DA656C">
        <w:t xml:space="preserve">  Briefly, let </w:t>
      </w:r>
      <m:oMath>
        <m:sSub>
          <m:sSubPr>
            <m:ctrlPr>
              <w:rPr>
                <w:rFonts w:ascii="Cambria Math" w:hAnsi="Cambria Math"/>
              </w:rPr>
            </m:ctrlPr>
          </m:sSubPr>
          <m:e>
            <m:r>
              <w:rPr>
                <w:rFonts w:ascii="Cambria Math" w:hAnsi="Cambria Math"/>
              </w:rPr>
              <m:t>Z</m:t>
            </m:r>
          </m:e>
          <m:sub>
            <m:r>
              <w:rPr>
                <w:rFonts w:ascii="Cambria Math" w:hAnsi="Cambria Math"/>
              </w:rPr>
              <m:t>ij</m:t>
            </m:r>
          </m:sub>
        </m:sSub>
      </m:oMath>
      <w:r w:rsidRPr="00DA656C">
        <w:t xml:space="preserve">  and </w:t>
      </w:r>
      <m:oMath>
        <m:sSub>
          <m:sSubPr>
            <m:ctrlPr>
              <w:rPr>
                <w:rFonts w:ascii="Cambria Math" w:hAnsi="Cambria Math"/>
              </w:rPr>
            </m:ctrlPr>
          </m:sSubPr>
          <m:e>
            <m:r>
              <w:rPr>
                <w:rFonts w:ascii="Cambria Math" w:hAnsi="Cambria Math"/>
              </w:rPr>
              <m:t>Y</m:t>
            </m:r>
          </m:e>
          <m:sub>
            <m:r>
              <w:rPr>
                <w:rFonts w:ascii="Cambria Math" w:hAnsi="Cambria Math"/>
              </w:rPr>
              <m:t>ij</m:t>
            </m:r>
          </m:sub>
        </m:sSub>
      </m:oMath>
      <w:r w:rsidRPr="00DA656C">
        <w:t xml:space="preserve"> denote treatment status and outcome values , respectively, for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DA656C">
        <w:t xml:space="preserve"> member of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DA656C">
        <w:t xml:space="preserve">pair  so that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=(2</m:t>
        </m:r>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2</m:t>
            </m:r>
          </m:sub>
        </m:sSub>
        <m:r>
          <m:rPr>
            <m:sty m:val="p"/>
          </m:rPr>
          <w:rPr>
            <w:rFonts w:ascii="Cambria Math" w:hAnsi="Cambria Math"/>
          </w:rPr>
          <m:t>)</m:t>
        </m:r>
      </m:oMath>
      <w:r w:rsidRPr="00DA656C">
        <w:t xml:space="preserve"> denotes the difference in outcomes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DA656C">
        <w:t xml:space="preserve"> pair. Through Monte Carlo simulation, with 1000 iterations, we then estimate the  probability </w:t>
      </w:r>
      <m:oMath>
        <m:r>
          <w:rPr>
            <w:rFonts w:ascii="Cambria Math" w:hAnsi="Cambria Math"/>
          </w:rPr>
          <m:t>p</m:t>
        </m:r>
        <m:r>
          <m:rPr>
            <m:sty m:val="p"/>
          </m:rPr>
          <w:rPr>
            <w:rFonts w:ascii="Cambria Math" w:hAnsi="Cambria Math"/>
          </w:rPr>
          <m:t>=Pr⁡(</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r>
          <m:rPr>
            <m:sty m:val="p"/>
          </m:rPr>
          <w:rPr>
            <w:rFonts w:ascii="Cambria Math" w:hAnsi="Cambria Math"/>
          </w:rPr>
          <m:t>&gt;0)</m:t>
        </m:r>
      </m:oMath>
      <w:r w:rsidRPr="00DA656C">
        <w:t xml:space="preserve"> with </w:t>
      </w:r>
      <m:oMath>
        <m:r>
          <w:rPr>
            <w:rFonts w:ascii="Cambria Math" w:hAnsi="Cambria Math"/>
          </w:rPr>
          <m:t>i</m:t>
        </m:r>
        <m:r>
          <m:rPr>
            <m:sty m:val="p"/>
          </m:rPr>
          <w:rPr>
            <w:rFonts w:ascii="Cambria Math" w:hAnsi="Cambria Math"/>
          </w:rPr>
          <m:t>&lt;</m:t>
        </m:r>
        <m:sSup>
          <m:sSupPr>
            <m:ctrlPr>
              <w:rPr>
                <w:rFonts w:ascii="Cambria Math" w:hAnsi="Cambria Math"/>
              </w:rPr>
            </m:ctrlPr>
          </m:sSupPr>
          <m:e>
            <m:r>
              <w:rPr>
                <w:rFonts w:ascii="Cambria Math" w:hAnsi="Cambria Math"/>
              </w:rPr>
              <m:t>i</m:t>
            </m:r>
          </m:e>
          <m:sup>
            <m:r>
              <m:rPr>
                <m:sty m:val="p"/>
              </m:rPr>
              <w:rPr>
                <w:rFonts w:ascii="Cambria Math" w:hAnsi="Cambria Math"/>
              </w:rPr>
              <m:t>'</m:t>
            </m:r>
          </m:sup>
        </m:sSup>
      </m:oMath>
      <w:r w:rsidRPr="00DA656C">
        <w:t xml:space="preserve">and design sensitivity as </w:t>
      </w:r>
      <m:oMath>
        <m:acc>
          <m:accPr>
            <m:chr m:val="̃"/>
            <m:ctrlPr>
              <w:rPr>
                <w:rFonts w:ascii="Cambria Math" w:hAnsi="Cambria Math"/>
              </w:rPr>
            </m:ctrlPr>
          </m:accPr>
          <m:e>
            <m:r>
              <m:rPr>
                <m:sty m:val="p"/>
              </m:rPr>
              <w:rPr>
                <w:rFonts w:ascii="Cambria Math" w:hAnsi="Cambria Math"/>
              </w:rPr>
              <m:t>Γ</m:t>
            </m:r>
          </m:e>
        </m:acc>
        <m:r>
          <m:rPr>
            <m:sty m:val="p"/>
          </m:rPr>
          <w:rPr>
            <w:rFonts w:ascii="Cambria Math" w:hAnsi="Cambria Math"/>
          </w:rPr>
          <m:t>=</m:t>
        </m:r>
        <m:f>
          <m:fPr>
            <m:type m:val="lin"/>
            <m:ctrlPr>
              <w:rPr>
                <w:rFonts w:ascii="Cambria Math" w:hAnsi="Cambria Math"/>
              </w:rPr>
            </m:ctrlPr>
          </m:fPr>
          <m:num>
            <m:r>
              <w:rPr>
                <w:rFonts w:ascii="Cambria Math" w:hAnsi="Cambria Math"/>
              </w:rPr>
              <m:t>p</m:t>
            </m:r>
          </m:num>
          <m:den>
            <m:r>
              <m:rPr>
                <m:sty m:val="p"/>
              </m:rPr>
              <w:rPr>
                <w:rFonts w:ascii="Cambria Math" w:hAnsi="Cambria Math"/>
              </w:rPr>
              <m:t>(1-</m:t>
            </m:r>
            <m:r>
              <w:rPr>
                <w:rFonts w:ascii="Cambria Math" w:hAnsi="Cambria Math"/>
              </w:rPr>
              <m:t>p</m:t>
            </m:r>
            <m:r>
              <m:rPr>
                <m:sty m:val="p"/>
              </m:rPr>
              <w:rPr>
                <w:rFonts w:ascii="Cambria Math" w:hAnsi="Cambria Math"/>
              </w:rPr>
              <m:t>)</m:t>
            </m:r>
          </m:den>
        </m:f>
      </m:oMath>
      <w:r w:rsidRPr="00DA656C">
        <w:t>.</w:t>
      </w:r>
    </w:p>
    <w:p w14:paraId="0C8FBA12" w14:textId="14E21647" w:rsidR="00A50A1D" w:rsidRDefault="0070243D" w:rsidP="0070243D">
      <w:pPr>
        <w:pStyle w:val="BodyText"/>
        <w:numPr>
          <w:ilvl w:val="0"/>
          <w:numId w:val="3"/>
        </w:numPr>
        <w:spacing w:line="480" w:lineRule="auto"/>
      </w:pPr>
      <w:r w:rsidRPr="00DA656C">
        <w:t xml:space="preserve">Select the approach which produces the highest design sensitivity in step </w:t>
      </w:r>
      <w:r w:rsidR="00E326EA">
        <w:t>3</w:t>
      </w:r>
      <w:r w:rsidRPr="00DA656C">
        <w:t>, and then complete the outcome analysis using the analysis sample associated with that approach.</w:t>
      </w:r>
    </w:p>
    <w:p w14:paraId="00E1F8B1" w14:textId="60746BF9" w:rsidR="0070243D" w:rsidRDefault="0070243D" w:rsidP="0070243D">
      <w:pPr>
        <w:pStyle w:val="FirstParagraph"/>
        <w:spacing w:line="480" w:lineRule="auto"/>
      </w:pPr>
      <w:r w:rsidRPr="00DA656C">
        <w:t xml:space="preserve">After </w:t>
      </w:r>
      <w:r w:rsidR="00A50A1D">
        <w:t>selecting the analytic sample</w:t>
      </w:r>
      <w:r w:rsidRPr="00DA656C">
        <w:t>, a mixed effect</w:t>
      </w:r>
      <w:r>
        <w:t>s</w:t>
      </w:r>
      <w:r w:rsidRPr="00DA656C">
        <w:t xml:space="preserve"> model was used to estimate the </w:t>
      </w:r>
      <w:r>
        <w:t xml:space="preserve">healthy </w:t>
      </w:r>
      <w:r w:rsidRPr="00DA656C">
        <w:t xml:space="preserve">eating identity effect on diet quality by regressing the </w:t>
      </w:r>
      <w:r>
        <w:t>HEI-2010</w:t>
      </w:r>
      <w:r w:rsidRPr="00DA656C">
        <w:t xml:space="preserve"> score on the healthy eating identity group indicator (as a fixed effect) and</w:t>
      </w:r>
      <w:r>
        <w:t xml:space="preserve"> a matched</w:t>
      </w:r>
      <w:r w:rsidR="001F7003">
        <w:t xml:space="preserve"> pair ID</w:t>
      </w:r>
      <w:r w:rsidRPr="00DA656C">
        <w:t xml:space="preserve"> of each observation (</w:t>
      </w:r>
      <w:r>
        <w:t xml:space="preserve">as a </w:t>
      </w:r>
      <w:r w:rsidRPr="00DA656C">
        <w:t>random effect). To assess the impact of using some of the data during design, we also ran the outcome model in the full matched sample and compared effect estimates from the two analyses (i.e.</w:t>
      </w:r>
      <w:r w:rsidR="004E1422">
        <w:t>,</w:t>
      </w:r>
      <w:r w:rsidRPr="00DA656C">
        <w:t xml:space="preserve"> using only the planning sample and using the full matched sample). Using Rosenbaum’s </w:t>
      </w:r>
      <w:r w:rsidR="00345251">
        <w:t xml:space="preserve">sensitivity analysis framework </w:t>
      </w:r>
      <w:r w:rsidR="00345251">
        <w:fldChar w:fldCharType="begin" w:fldLock="1"/>
      </w:r>
      <w:r w:rsidR="001578A0">
        <w:instrText>ADDIN CSL_CITATION {"citationItems":[{"id":"ITEM-1","itemData":{"DOI":"10.1093/biomet/91.1.153","ISSN":"0006-3444","author":[{"dropping-particle":"","family":"Rosenbaum","given":"P. R.","non-dropping-particle":"","parse-names":false,"suffix":""}],"container-title":"Biometrika","id":"ITEM-1","issue":"1","issued":{"date-parts":[["2004","3","1"]]},"page":"153-164","publisher":"Oxford University Press","title":"Design sensitivity in observational studies","type":"article-journal","volume":"91"},"uris":["http://www.mendeley.com/documents/?uuid=a2722956-f657-32a1-a20c-bc42416cb6e1"]},{"id":"ITEM-2","itemData":{"author":[{"dropping-particle":"","family":"Rosenbaum","given":"Paul R","non-dropping-particle":"","parse-names":false,"suffix":""}],"container-title":"Observational Studies","id":"ITEM-2","issued":{"date-parts":[["2002"]]},"number-of-pages":"1-17","publisher":"Springer","publisher-place":"New York","title":"Observational studies","type":"book"},"uris":["http://www.mendeley.com/documents/?uuid=c85e74bd-f83e-3e0a-8f96-e7f9fecd2f67"]}],"mendeley":{"formattedCitation":"[24, 25]","plainTextFormattedCitation":"[24, 25]","previouslyFormattedCitation":"[24, 25]"},"properties":{"noteIndex":0},"schema":"https://github.com/citation-style-language/schema/raw/master/csl-citation.json"}</w:instrText>
      </w:r>
      <w:r w:rsidR="00345251">
        <w:fldChar w:fldCharType="separate"/>
      </w:r>
      <w:r w:rsidR="001578A0" w:rsidRPr="001578A0">
        <w:rPr>
          <w:noProof/>
        </w:rPr>
        <w:t>[24, 25]</w:t>
      </w:r>
      <w:r w:rsidR="00345251">
        <w:fldChar w:fldCharType="end"/>
      </w:r>
      <w:r w:rsidR="002B37E4">
        <w:t>,</w:t>
      </w:r>
      <w:r w:rsidRPr="00DA656C">
        <w:t xml:space="preserve"> we quantified the magnitude of hidden bias </w:t>
      </w:r>
      <w:r w:rsidR="007A55DC">
        <w:t>due to unmeasured confounders (</w:t>
      </w:r>
      <m:oMath>
        <m:r>
          <m:rPr>
            <m:sty m:val="p"/>
          </m:rPr>
          <w:rPr>
            <w:rFonts w:ascii="Cambria Math" w:hAnsi="Cambria Math"/>
          </w:rPr>
          <m:t>Γ</m:t>
        </m:r>
      </m:oMath>
      <w:r w:rsidRPr="00DA656C">
        <w:t>) that would need to be present to explain away the effect of healthy eating identity on diet quality so that this effect would no longer be due healthy eating identity</w:t>
      </w:r>
      <w:r>
        <w:t>.</w:t>
      </w:r>
    </w:p>
    <w:p w14:paraId="780E61F5" w14:textId="77777777" w:rsidR="00076B4E" w:rsidRPr="00076B4E" w:rsidRDefault="00076B4E" w:rsidP="00076B4E">
      <w:pPr>
        <w:pStyle w:val="Heading1"/>
        <w:spacing w:before="0" w:line="480" w:lineRule="auto"/>
        <w:rPr>
          <w:rFonts w:ascii="Times New Roman" w:hAnsi="Times New Roman"/>
          <w:b w:val="0"/>
          <w:color w:val="000000"/>
        </w:rPr>
      </w:pPr>
      <w:r w:rsidRPr="00076B4E">
        <w:rPr>
          <w:rFonts w:ascii="Times New Roman" w:hAnsi="Times New Roman"/>
          <w:b w:val="0"/>
          <w:color w:val="000000"/>
        </w:rPr>
        <w:t>RESULTS</w:t>
      </w:r>
    </w:p>
    <w:p w14:paraId="5AD0F508" w14:textId="6EE12318" w:rsidR="00076B4E" w:rsidRDefault="00076B4E" w:rsidP="00076B4E">
      <w:pPr>
        <w:pStyle w:val="ListParagraph"/>
        <w:spacing w:line="480" w:lineRule="auto"/>
        <w:ind w:left="0"/>
        <w:rPr>
          <w:color w:val="000000"/>
          <w:shd w:val="clear" w:color="auto" w:fill="FFFFFF"/>
        </w:rPr>
      </w:pPr>
      <w:r w:rsidRPr="00076B4E">
        <w:rPr>
          <w:color w:val="000000"/>
          <w:shd w:val="clear" w:color="auto" w:fill="FFFFFF"/>
        </w:rPr>
        <w:t xml:space="preserve">Prior to matching, we had 105 individuals in the high healthy eating identity group and 410 in the low healthy eating identity group. The high group had a better perception of healthy food access (2.97 vs 2.69; </w:t>
      </w:r>
      <w:r w:rsidRPr="00076B4E">
        <w:rPr>
          <w:i/>
          <w:color w:val="000000"/>
          <w:shd w:val="clear" w:color="auto" w:fill="FFFFFF"/>
        </w:rPr>
        <w:t xml:space="preserve">P </w:t>
      </w:r>
      <w:r w:rsidRPr="00076B4E">
        <w:rPr>
          <w:color w:val="000000"/>
          <w:shd w:val="clear" w:color="auto" w:fill="FFFFFF"/>
        </w:rPr>
        <w:t>&lt; 0.005), better perception of control of food shopping (3.43 vs 3.01,</w:t>
      </w:r>
      <w:r w:rsidRPr="00076B4E">
        <w:rPr>
          <w:i/>
          <w:color w:val="000000"/>
          <w:shd w:val="clear" w:color="auto" w:fill="FFFFFF"/>
        </w:rPr>
        <w:t xml:space="preserve"> </w:t>
      </w:r>
      <w:r w:rsidRPr="00076B4E">
        <w:rPr>
          <w:i/>
          <w:color w:val="000000"/>
          <w:shd w:val="clear" w:color="auto" w:fill="FFFFFF"/>
        </w:rPr>
        <w:lastRenderedPageBreak/>
        <w:t>P</w:t>
      </w:r>
      <w:r w:rsidRPr="00076B4E">
        <w:rPr>
          <w:color w:val="000000"/>
          <w:shd w:val="clear" w:color="auto" w:fill="FFFFFF"/>
        </w:rPr>
        <w:t xml:space="preserve">&lt;0.01), </w:t>
      </w:r>
      <w:r w:rsidR="002B37E4">
        <w:rPr>
          <w:color w:val="000000"/>
          <w:shd w:val="clear" w:color="auto" w:fill="FFFFFF"/>
        </w:rPr>
        <w:t xml:space="preserve">and </w:t>
      </w:r>
      <w:r w:rsidRPr="00076B4E">
        <w:rPr>
          <w:color w:val="000000"/>
          <w:shd w:val="clear" w:color="auto" w:fill="FFFFFF"/>
        </w:rPr>
        <w:t xml:space="preserve">better family and neighborhood social support and norms for healthy eating (3.35 vs 3.03, </w:t>
      </w:r>
      <w:r w:rsidRPr="00076B4E">
        <w:rPr>
          <w:i/>
          <w:color w:val="000000"/>
          <w:shd w:val="clear" w:color="auto" w:fill="FFFFFF"/>
        </w:rPr>
        <w:t xml:space="preserve">P </w:t>
      </w:r>
      <w:r w:rsidRPr="00076B4E">
        <w:rPr>
          <w:color w:val="000000"/>
          <w:shd w:val="clear" w:color="auto" w:fill="FFFFFF"/>
        </w:rPr>
        <w:t xml:space="preserve">&lt; 0.01 and 2.08 vs 1.77, </w:t>
      </w:r>
      <w:r w:rsidRPr="00076B4E">
        <w:rPr>
          <w:i/>
          <w:color w:val="000000"/>
          <w:shd w:val="clear" w:color="auto" w:fill="FFFFFF"/>
        </w:rPr>
        <w:t xml:space="preserve">P </w:t>
      </w:r>
      <w:r w:rsidRPr="00076B4E">
        <w:rPr>
          <w:color w:val="000000"/>
          <w:shd w:val="clear" w:color="auto" w:fill="FFFFFF"/>
        </w:rPr>
        <w:t xml:space="preserve">&lt; 0.01, respectively). A higher proportion of participants with high versus low healthy eating identity were involved in the majority of meal preparation activities (89.50% vs 76.30%; </w:t>
      </w:r>
      <w:r w:rsidRPr="00076B4E">
        <w:rPr>
          <w:i/>
          <w:color w:val="000000"/>
          <w:shd w:val="clear" w:color="auto" w:fill="FFFFFF"/>
        </w:rPr>
        <w:t>P</w:t>
      </w:r>
      <w:r w:rsidRPr="00076B4E">
        <w:rPr>
          <w:color w:val="000000"/>
          <w:shd w:val="clear" w:color="auto" w:fill="FFFFFF"/>
        </w:rPr>
        <w:t xml:space="preserve"> =0.005) and shopped at a farmer’s markets more frequently per year (74.30% vs 57.80%; </w:t>
      </w:r>
      <w:r w:rsidRPr="00076B4E">
        <w:rPr>
          <w:i/>
          <w:color w:val="000000"/>
          <w:shd w:val="clear" w:color="auto" w:fill="FFFFFF"/>
        </w:rPr>
        <w:t>P</w:t>
      </w:r>
      <w:r w:rsidRPr="00076B4E">
        <w:rPr>
          <w:color w:val="000000"/>
          <w:shd w:val="clear" w:color="auto" w:fill="FFFFFF"/>
        </w:rPr>
        <w:t xml:space="preserve"> =0.003). Low healthy eating identity participants were more likely to shop at fast food restaurants (78.10 % vs 62.40 %; </w:t>
      </w:r>
      <w:r w:rsidRPr="00076B4E">
        <w:rPr>
          <w:i/>
          <w:color w:val="000000"/>
          <w:shd w:val="clear" w:color="auto" w:fill="FFFFFF"/>
        </w:rPr>
        <w:t>P</w:t>
      </w:r>
      <w:r w:rsidRPr="00076B4E">
        <w:rPr>
          <w:color w:val="000000"/>
          <w:shd w:val="clear" w:color="auto" w:fill="FFFFFF"/>
        </w:rPr>
        <w:t xml:space="preserve"> &lt;0.01).</w:t>
      </w:r>
    </w:p>
    <w:p w14:paraId="4E0C486E" w14:textId="77777777" w:rsidR="002B37E4" w:rsidRPr="00076B4E" w:rsidRDefault="002B37E4" w:rsidP="00076B4E">
      <w:pPr>
        <w:pStyle w:val="ListParagraph"/>
        <w:spacing w:line="480" w:lineRule="auto"/>
        <w:ind w:left="0"/>
        <w:rPr>
          <w:color w:val="000000"/>
          <w:shd w:val="clear" w:color="auto" w:fill="FFFFFF"/>
        </w:rPr>
      </w:pPr>
    </w:p>
    <w:p w14:paraId="1D55110B" w14:textId="3C4A14CE" w:rsidR="00076B4E" w:rsidRPr="006D2CBB" w:rsidRDefault="00076B4E" w:rsidP="00076B4E">
      <w:pPr>
        <w:spacing w:line="480" w:lineRule="auto"/>
        <w:rPr>
          <w:rFonts w:ascii="Times New Roman" w:hAnsi="Times New Roman" w:cs="Times New Roman"/>
          <w:sz w:val="24"/>
          <w:szCs w:val="24"/>
        </w:rPr>
      </w:pPr>
      <w:r w:rsidRPr="00076B4E">
        <w:rPr>
          <w:rFonts w:ascii="Times New Roman" w:hAnsi="Times New Roman" w:cs="Times New Roman"/>
          <w:color w:val="000000"/>
          <w:sz w:val="24"/>
          <w:szCs w:val="24"/>
          <w:shd w:val="clear" w:color="auto" w:fill="FFFFFF"/>
        </w:rPr>
        <w:t>In</w:t>
      </w:r>
      <w:r w:rsidR="00F25B7A">
        <w:rPr>
          <w:rFonts w:ascii="Times New Roman" w:hAnsi="Times New Roman" w:cs="Times New Roman"/>
          <w:color w:val="000000"/>
          <w:sz w:val="24"/>
          <w:szCs w:val="24"/>
          <w:shd w:val="clear" w:color="auto" w:fill="FFFFFF"/>
        </w:rPr>
        <w:t xml:space="preserve"> general, matched samples from all</w:t>
      </w:r>
      <w:r w:rsidRPr="00076B4E">
        <w:rPr>
          <w:rFonts w:ascii="Times New Roman" w:hAnsi="Times New Roman" w:cs="Times New Roman"/>
          <w:color w:val="000000"/>
          <w:sz w:val="24"/>
          <w:szCs w:val="24"/>
          <w:shd w:val="clear" w:color="auto" w:fill="FFFFFF"/>
        </w:rPr>
        <w:t xml:space="preserve"> algorithms other than NNM</w:t>
      </w:r>
      <w:r w:rsidR="00F25B7A">
        <w:rPr>
          <w:rFonts w:ascii="Times New Roman" w:hAnsi="Times New Roman" w:cs="Times New Roman"/>
          <w:color w:val="000000"/>
          <w:sz w:val="24"/>
          <w:szCs w:val="24"/>
          <w:shd w:val="clear" w:color="auto" w:fill="FFFFFF"/>
        </w:rPr>
        <w:t xml:space="preserve"> with replacement</w:t>
      </w:r>
      <w:r w:rsidRPr="00076B4E">
        <w:rPr>
          <w:rFonts w:ascii="Times New Roman" w:hAnsi="Times New Roman" w:cs="Times New Roman"/>
          <w:color w:val="000000"/>
          <w:sz w:val="24"/>
          <w:szCs w:val="24"/>
          <w:shd w:val="clear" w:color="auto" w:fill="FFFFFF"/>
        </w:rPr>
        <w:t xml:space="preserve"> </w:t>
      </w:r>
      <w:r w:rsidR="00F25B7A">
        <w:rPr>
          <w:rFonts w:ascii="Times New Roman" w:hAnsi="Times New Roman" w:cs="Times New Roman"/>
          <w:color w:val="000000"/>
          <w:sz w:val="24"/>
          <w:szCs w:val="24"/>
          <w:shd w:val="clear" w:color="auto" w:fill="FFFFFF"/>
        </w:rPr>
        <w:t>reduced the difference between comparison groups on baseline covariates</w:t>
      </w:r>
      <w:r w:rsidR="00F11C34">
        <w:rPr>
          <w:rFonts w:ascii="Times New Roman" w:hAnsi="Times New Roman" w:cs="Times New Roman"/>
          <w:color w:val="000000"/>
          <w:sz w:val="24"/>
          <w:szCs w:val="24"/>
          <w:shd w:val="clear" w:color="auto" w:fill="FFFFFF"/>
        </w:rPr>
        <w:t xml:space="preserve"> based on standardized difference</w:t>
      </w:r>
      <w:r w:rsidR="00560405">
        <w:rPr>
          <w:rFonts w:ascii="Times New Roman" w:hAnsi="Times New Roman" w:cs="Times New Roman"/>
          <w:color w:val="000000"/>
          <w:sz w:val="24"/>
          <w:szCs w:val="24"/>
          <w:shd w:val="clear" w:color="auto" w:fill="FFFFFF"/>
        </w:rPr>
        <w:t>s</w:t>
      </w:r>
      <w:r w:rsidR="00F25B7A">
        <w:rPr>
          <w:rFonts w:ascii="Times New Roman" w:hAnsi="Times New Roman" w:cs="Times New Roman"/>
          <w:color w:val="000000"/>
          <w:sz w:val="24"/>
          <w:szCs w:val="24"/>
          <w:shd w:val="clear" w:color="auto" w:fill="FFFFFF"/>
        </w:rPr>
        <w:t xml:space="preserve"> (</w:t>
      </w:r>
      <w:r w:rsidR="00F11C34">
        <w:rPr>
          <w:rFonts w:ascii="Times New Roman" w:hAnsi="Times New Roman" w:cs="Times New Roman"/>
          <w:color w:val="000000"/>
          <w:sz w:val="24"/>
          <w:szCs w:val="24"/>
          <w:shd w:val="clear" w:color="auto" w:fill="FFFFFF"/>
        </w:rPr>
        <w:t>F</w:t>
      </w:r>
      <w:r w:rsidR="00F25B7A">
        <w:rPr>
          <w:rFonts w:ascii="Times New Roman" w:hAnsi="Times New Roman" w:cs="Times New Roman"/>
          <w:color w:val="000000"/>
          <w:sz w:val="24"/>
          <w:szCs w:val="24"/>
          <w:shd w:val="clear" w:color="auto" w:fill="FFFFFF"/>
        </w:rPr>
        <w:t xml:space="preserve">igure 2) </w:t>
      </w:r>
      <w:r w:rsidR="00F11C34">
        <w:rPr>
          <w:rFonts w:ascii="Times New Roman" w:hAnsi="Times New Roman" w:cs="Times New Roman"/>
          <w:color w:val="000000"/>
          <w:sz w:val="24"/>
          <w:szCs w:val="24"/>
          <w:shd w:val="clear" w:color="auto" w:fill="FFFFFF"/>
        </w:rPr>
        <w:t xml:space="preserve">with difference constrained to within [-0.1,0.1] for most covariates. </w:t>
      </w:r>
      <w:r w:rsidRPr="00076B4E">
        <w:rPr>
          <w:rFonts w:ascii="Times New Roman" w:hAnsi="Times New Roman" w:cs="Times New Roman"/>
          <w:color w:val="000000"/>
          <w:sz w:val="24"/>
          <w:szCs w:val="24"/>
          <w:shd w:val="clear" w:color="auto" w:fill="FFFFFF"/>
        </w:rPr>
        <w:t xml:space="preserve">In </w:t>
      </w:r>
      <w:r w:rsidR="002B37E4">
        <w:rPr>
          <w:rFonts w:ascii="Times New Roman" w:hAnsi="Times New Roman" w:cs="Times New Roman"/>
          <w:color w:val="000000"/>
          <w:sz w:val="24"/>
          <w:szCs w:val="24"/>
          <w:shd w:val="clear" w:color="auto" w:fill="FFFFFF"/>
        </w:rPr>
        <w:t>F</w:t>
      </w:r>
      <w:r w:rsidRPr="00076B4E">
        <w:rPr>
          <w:rFonts w:ascii="Times New Roman" w:hAnsi="Times New Roman" w:cs="Times New Roman"/>
          <w:color w:val="000000"/>
          <w:sz w:val="24"/>
          <w:szCs w:val="24"/>
          <w:shd w:val="clear" w:color="auto" w:fill="FFFFFF"/>
        </w:rPr>
        <w:t xml:space="preserve">igure 3 we present results on Rubin’s balance criteria recommended to ensure reliability of estimates from linear regression-based outcome models (as is the case in this study). </w:t>
      </w:r>
      <w:r w:rsidRPr="00076B4E">
        <w:rPr>
          <w:rFonts w:ascii="Times New Roman" w:hAnsi="Times New Roman" w:cs="Times New Roman"/>
          <w:sz w:val="24"/>
          <w:szCs w:val="24"/>
        </w:rPr>
        <w:t xml:space="preserve">Prior to matching, the values of the first two Rubin’s balance criterion values (97.34% and 1.59) were outside acceptable range. </w:t>
      </w:r>
      <w:r w:rsidRPr="00076B4E">
        <w:rPr>
          <w:rFonts w:ascii="Times New Roman" w:hAnsi="Times New Roman" w:cs="Times New Roman"/>
          <w:color w:val="000000"/>
          <w:sz w:val="24"/>
          <w:szCs w:val="24"/>
          <w:shd w:val="clear" w:color="auto" w:fill="FFFFFF"/>
        </w:rPr>
        <w:t>The first criterion values were 5.94% for optimal matching with and without replacement; 23.40% and 6.00% for nearest neighbor matching with and without replacement, respectively; and 20.80% and 9.30% for genetic matching with and without replacement, respectively.</w:t>
      </w:r>
      <w:r w:rsidR="006D2CBB">
        <w:rPr>
          <w:rFonts w:ascii="Times New Roman" w:hAnsi="Times New Roman" w:cs="Times New Roman"/>
          <w:sz w:val="24"/>
          <w:szCs w:val="24"/>
        </w:rPr>
        <w:t xml:space="preserve"> More details of Rubin’s balance criterion are shown in Figure 2. </w:t>
      </w:r>
      <w:r w:rsidRPr="00076B4E">
        <w:rPr>
          <w:rFonts w:ascii="Times New Roman" w:hAnsi="Times New Roman" w:cs="Times New Roman"/>
          <w:sz w:val="24"/>
          <w:szCs w:val="24"/>
        </w:rPr>
        <w:t xml:space="preserve">Since NNM without replacement had two variables with standardized differences considerably outside the ideal range [-0.10,0.10] and </w:t>
      </w:r>
      <w:commentRangeStart w:id="6"/>
      <w:r w:rsidRPr="00076B4E">
        <w:rPr>
          <w:rFonts w:ascii="Times New Roman" w:hAnsi="Times New Roman" w:cs="Times New Roman"/>
          <w:sz w:val="24"/>
          <w:szCs w:val="24"/>
        </w:rPr>
        <w:t xml:space="preserve">acceptable range </w:t>
      </w:r>
      <w:commentRangeEnd w:id="6"/>
      <w:r w:rsidR="002B37E4">
        <w:rPr>
          <w:rStyle w:val="CommentReference"/>
        </w:rPr>
        <w:commentReference w:id="6"/>
      </w:r>
      <w:r w:rsidRPr="00076B4E">
        <w:rPr>
          <w:rFonts w:ascii="Times New Roman" w:hAnsi="Times New Roman" w:cs="Times New Roman"/>
          <w:sz w:val="24"/>
          <w:szCs w:val="24"/>
        </w:rPr>
        <w:t xml:space="preserve">[-0.20,0.20], it was not considered part of competing algorithms for estimation of design sensitivity. </w:t>
      </w:r>
    </w:p>
    <w:p w14:paraId="637BA45E" w14:textId="7A31E1AD" w:rsidR="00076B4E" w:rsidRPr="00076B4E" w:rsidRDefault="00076B4E" w:rsidP="00076B4E">
      <w:pPr>
        <w:spacing w:line="480" w:lineRule="auto"/>
        <w:rPr>
          <w:rFonts w:ascii="Times New Roman" w:hAnsi="Times New Roman" w:cs="Times New Roman"/>
          <w:sz w:val="24"/>
          <w:szCs w:val="24"/>
        </w:rPr>
      </w:pPr>
      <w:r w:rsidRPr="00076B4E">
        <w:rPr>
          <w:rFonts w:ascii="Times New Roman" w:hAnsi="Times New Roman" w:cs="Times New Roman"/>
          <w:sz w:val="24"/>
          <w:szCs w:val="24"/>
        </w:rPr>
        <w:t xml:space="preserve">Genetic matching with replacement had the highest design sensitivity of 1.70 followed by NNM without replacement (1.65), genetic with replacement (1.38), optimal with and without replacement (1.22).  </w:t>
      </w:r>
      <w:r w:rsidR="002B37E4">
        <w:rPr>
          <w:rFonts w:ascii="Times New Roman" w:hAnsi="Times New Roman" w:cs="Times New Roman"/>
          <w:sz w:val="24"/>
          <w:szCs w:val="24"/>
        </w:rPr>
        <w:t xml:space="preserve">Genetic matching </w:t>
      </w:r>
      <w:r w:rsidR="002B37E4" w:rsidRPr="00076B4E">
        <w:rPr>
          <w:rFonts w:ascii="Times New Roman" w:hAnsi="Times New Roman" w:cs="Times New Roman"/>
          <w:sz w:val="24"/>
          <w:szCs w:val="24"/>
        </w:rPr>
        <w:t xml:space="preserve">with replacement was selected to be the design algorithm </w:t>
      </w:r>
      <w:r w:rsidR="002B37E4" w:rsidRPr="00076B4E">
        <w:rPr>
          <w:rFonts w:ascii="Times New Roman" w:hAnsi="Times New Roman" w:cs="Times New Roman"/>
          <w:sz w:val="24"/>
          <w:szCs w:val="24"/>
        </w:rPr>
        <w:lastRenderedPageBreak/>
        <w:t>for this study</w:t>
      </w:r>
      <w:r w:rsidR="002B37E4" w:rsidRPr="00076B4E" w:rsidDel="002B37E4">
        <w:rPr>
          <w:rFonts w:ascii="Times New Roman" w:hAnsi="Times New Roman" w:cs="Times New Roman"/>
          <w:sz w:val="24"/>
          <w:szCs w:val="24"/>
        </w:rPr>
        <w:t xml:space="preserve"> </w:t>
      </w:r>
      <w:r w:rsidR="002B37E4">
        <w:rPr>
          <w:rFonts w:ascii="Times New Roman" w:hAnsi="Times New Roman" w:cs="Times New Roman"/>
          <w:sz w:val="24"/>
          <w:szCs w:val="24"/>
        </w:rPr>
        <w:t>because it</w:t>
      </w:r>
      <w:r w:rsidRPr="00076B4E">
        <w:rPr>
          <w:rFonts w:ascii="Times New Roman" w:hAnsi="Times New Roman" w:cs="Times New Roman"/>
          <w:sz w:val="24"/>
          <w:szCs w:val="24"/>
        </w:rPr>
        <w:t xml:space="preserve"> had the highest design sensitivity. A description of full and analysis matched samples from genetic matching with replacement, stratified by healthy eating identity, are shown in Table 4.  </w:t>
      </w:r>
    </w:p>
    <w:p w14:paraId="195D8E08" w14:textId="431928FC" w:rsidR="00076B4E" w:rsidRPr="00076B4E" w:rsidRDefault="00076B4E" w:rsidP="00076B4E">
      <w:pPr>
        <w:pStyle w:val="BodyText"/>
        <w:spacing w:line="480" w:lineRule="auto"/>
      </w:pPr>
      <w:r w:rsidRPr="00076B4E">
        <w:t xml:space="preserve">For the analysis sample, the mean </w:t>
      </w:r>
      <w:r w:rsidR="002B37E4">
        <w:t>HEI-2010</w:t>
      </w:r>
      <w:r w:rsidRPr="00076B4E">
        <w:t xml:space="preserve"> score was 49.73 (95% confidence interval:  47.07, 52.40) with high healthy eating identity associated with a 4.73 (95% confidence interval: 1.18, 8.28) increase in </w:t>
      </w:r>
      <w:r w:rsidR="002B37E4">
        <w:t>HEI-2010</w:t>
      </w:r>
      <w:r w:rsidRPr="00076B4E">
        <w:t xml:space="preserve"> score</w:t>
      </w:r>
      <w:r w:rsidR="002B37E4">
        <w:t>s</w:t>
      </w:r>
      <w:r w:rsidRPr="00076B4E">
        <w:t xml:space="preserve">. Using the full sample, the mean </w:t>
      </w:r>
      <w:r w:rsidR="002B37E4">
        <w:t>HEI-2010</w:t>
      </w:r>
      <w:r w:rsidRPr="00076B4E">
        <w:t xml:space="preserve"> score was 49.40 (95% confidence interval:  46.26, 51.54) with high healthy eating identity associated with a 4.40 (95% confidence interval: 1.54, 7.09) increase in </w:t>
      </w:r>
      <w:r w:rsidR="002B37E4">
        <w:t xml:space="preserve">HEI-2010 </w:t>
      </w:r>
      <w:r w:rsidRPr="00076B4E">
        <w:t>score</w:t>
      </w:r>
      <w:r w:rsidR="002B37E4">
        <w:t>s</w:t>
      </w:r>
      <w:r w:rsidRPr="00076B4E">
        <w:t xml:space="preserve">. Results from hidden bias sensitivity analysis indicated that rejection of the </w:t>
      </w:r>
      <w:r w:rsidR="002B37E4">
        <w:t>null hypothesis</w:t>
      </w:r>
      <w:r w:rsidR="002B37E4" w:rsidRPr="00076B4E">
        <w:t xml:space="preserve"> </w:t>
      </w:r>
      <w:r w:rsidRPr="00076B4E">
        <w:t xml:space="preserve">would be sensitive to unmeasured bias that would alter the odds of being selected into </w:t>
      </w:r>
      <w:r w:rsidR="00F11C34">
        <w:t xml:space="preserve">a particular </w:t>
      </w:r>
      <w:r w:rsidRPr="00076B4E">
        <w:t>eating identity</w:t>
      </w:r>
      <w:r w:rsidR="00F11C34">
        <w:t xml:space="preserve"> group</w:t>
      </w:r>
      <w:r w:rsidRPr="00076B4E">
        <w:t xml:space="preserve"> by a magnitude of </w:t>
      </w:r>
      <w:r w:rsidR="002B37E4">
        <w:t xml:space="preserve">at least </w:t>
      </w:r>
      <w:r w:rsidRPr="00076B4E">
        <w:t xml:space="preserve">3.50. </w:t>
      </w:r>
    </w:p>
    <w:p w14:paraId="351E8141" w14:textId="77777777" w:rsidR="00076B4E" w:rsidRPr="00076B4E" w:rsidRDefault="00076B4E" w:rsidP="00076B4E">
      <w:pPr>
        <w:pStyle w:val="Heading1"/>
        <w:spacing w:line="480" w:lineRule="auto"/>
        <w:jc w:val="both"/>
        <w:rPr>
          <w:rFonts w:ascii="Times New Roman" w:hAnsi="Times New Roman"/>
          <w:b w:val="0"/>
          <w:color w:val="000000"/>
        </w:rPr>
      </w:pPr>
      <w:r w:rsidRPr="00076B4E">
        <w:rPr>
          <w:rFonts w:ascii="Times New Roman" w:hAnsi="Times New Roman"/>
          <w:b w:val="0"/>
          <w:color w:val="000000"/>
        </w:rPr>
        <w:t>DISCUSSION</w:t>
      </w:r>
    </w:p>
    <w:p w14:paraId="0B9FA5D3" w14:textId="153928B6" w:rsidR="004816BB" w:rsidRPr="004816BB" w:rsidRDefault="004816BB" w:rsidP="004816BB">
      <w:pPr>
        <w:pStyle w:val="BodyText"/>
        <w:spacing w:line="480" w:lineRule="auto"/>
      </w:pPr>
      <w:r w:rsidRPr="004816BB">
        <w:t>We found the use of modern statistical methods was an effective tool for uncovering causal associations between two variables: healthy eating identity and diet quality. These two variables have been examined cross-sectionally finding strong associations. This research adds further evidence supporting the relationship between healthy eating identity and diet quality among a sample of primary food shoppers living in neighborhoods considered to be food deserts.</w:t>
      </w:r>
    </w:p>
    <w:p w14:paraId="241896D9" w14:textId="201E06B2" w:rsidR="00076B4E" w:rsidRPr="00076B4E" w:rsidRDefault="00076B4E" w:rsidP="00076B4E">
      <w:pPr>
        <w:pStyle w:val="BodyText"/>
        <w:spacing w:line="480" w:lineRule="auto"/>
      </w:pPr>
      <w:commentRangeStart w:id="7"/>
      <w:r w:rsidRPr="00076B4E">
        <w:t>Existing</w:t>
      </w:r>
      <w:commentRangeEnd w:id="7"/>
      <w:r w:rsidR="006826D5">
        <w:rPr>
          <w:rStyle w:val="CommentReference"/>
          <w:rFonts w:asciiTheme="minorHAnsi" w:eastAsiaTheme="minorHAnsi" w:hAnsiTheme="minorHAnsi" w:cstheme="minorBidi"/>
        </w:rPr>
        <w:commentReference w:id="7"/>
      </w:r>
      <w:r w:rsidRPr="00076B4E">
        <w:t xml:space="preserve"> literature indicates the need to try as many matching solutions as possible and </w:t>
      </w:r>
      <w:r w:rsidRPr="00076B4E">
        <w:rPr>
          <w:rFonts w:ascii="Tahoma" w:hAnsi="Tahoma" w:cs="Tahoma"/>
        </w:rPr>
        <w:t>﻿</w:t>
      </w:r>
      <w:r w:rsidRPr="00076B4E">
        <w:t>choose the one with the best balance to ensure that a matching method that best reduces effect of measured bias is selected for d</w:t>
      </w:r>
      <w:r w:rsidR="00AA0602">
        <w:t>esign of an observational study</w:t>
      </w:r>
      <w:r w:rsidRPr="00076B4E">
        <w:t>.</w:t>
      </w:r>
      <w:r w:rsidR="00AA0602">
        <w:fldChar w:fldCharType="begin" w:fldLock="1"/>
      </w:r>
      <w:r w:rsidR="001578A0">
        <w:instrText>ADDIN CSL_CITATION {"citationItems":[{"id":"ITEM-1","itemData":{"DOI":"10.1093/pan/mpl013","author":[{"dropping-particle":"","family":"Ho","given":"Daniel E.","non-dropping-particle":"","parse-names":false,"suffix":""},{"dropping-particle":"","family":"Imai","given":"Kosuke","non-dropping-particle":"","parse-names":false,"suffix":""},{"dropping-particle":"","family":"King","given":"Gary","non-dropping-particle":"","parse-names":false,"suffix":""},{"dropping-particle":"","family":"Stuart","given":"Elizabeth A","non-dropping-particle":"","parse-names":false,"suffix":""}],"container-title":"Political analysis","id":"ITEM-1","issue":"3","issued":{"date-parts":[["2007"]]},"page":"199-236","publisher":"Oxford University Press","title":"Matching as nonparametric preprocessing for reducing model dependence in parametric causal inference","type":"article-journal","volume":"15"},"uris":["http://www.mendeley.com/documents/?uuid=786b5851-8f1d-4c74-bf07-c554397c53a5"]}],"mendeley":{"formattedCitation":"[28]","plainTextFormattedCitation":"[28]","previouslyFormattedCitation":"[28]"},"properties":{"noteIndex":0},"schema":"https://github.com/citation-style-language/schema/raw/master/csl-citation.json"}</w:instrText>
      </w:r>
      <w:r w:rsidR="00AA0602">
        <w:fldChar w:fldCharType="separate"/>
      </w:r>
      <w:r w:rsidR="001578A0" w:rsidRPr="001578A0">
        <w:rPr>
          <w:noProof/>
        </w:rPr>
        <w:t>[28]</w:t>
      </w:r>
      <w:r w:rsidR="00AA0602">
        <w:fldChar w:fldCharType="end"/>
      </w:r>
      <w:r w:rsidRPr="00076B4E">
        <w:t xml:space="preserve"> During the design phase of an observational study, where matching is involved, it is typical to dedicate a lot of effort on </w:t>
      </w:r>
      <w:r w:rsidRPr="00076B4E">
        <w:lastRenderedPageBreak/>
        <w:t xml:space="preserve">specification of the PS model that will balance baseline variables. However, given the diversity in how matching is implemented by different algorithms, it is also important to assess the quality of matches produced by the selected PS model across these algorithms.  Thus, assessing quality of matches produced by a specified PS model using only one matching algorithm might lead to an inferior study design since no consideration is given to other possible matching algorithms that might have superior balance. </w:t>
      </w:r>
    </w:p>
    <w:p w14:paraId="5E5FB76E" w14:textId="77777777" w:rsidR="00076B4E" w:rsidRPr="00076B4E" w:rsidRDefault="00076B4E" w:rsidP="00076B4E">
      <w:pPr>
        <w:pStyle w:val="BodyText"/>
        <w:spacing w:line="480" w:lineRule="auto"/>
      </w:pPr>
      <w:r w:rsidRPr="00076B4E">
        <w:t>When comparing several matching algorithms, it can be a challenge to select the best among them especially when they balance baseline variables comparably as in our study. Given this challenge, we have illustrated that our proposed design strategy is able to select a data generating process that achieves acceptable balance of baseline variables and accounts for the need to reduce sensitivity of our study design to hidden bias from unmeasured confounders (if H</w:t>
      </w:r>
      <w:r w:rsidRPr="00076B4E">
        <w:rPr>
          <w:vertAlign w:val="subscript"/>
        </w:rPr>
        <w:t>0</w:t>
      </w:r>
      <w:r w:rsidRPr="00076B4E">
        <w:t xml:space="preserve"> is rejected). Using a third of the data to make design decisions on which matched sampling algorithms to use for a study design did not lead to drastic differences in treatment effect estimates that would have been obtained if the entire sample had been used relative to analysis sample (4.40 vs 4.73). This finding is similar to that of Keller</w:t>
      </w:r>
      <w:r w:rsidRPr="00076B4E">
        <w:rPr>
          <w:i/>
        </w:rPr>
        <w:t xml:space="preserve"> et al </w:t>
      </w:r>
      <w:r w:rsidRPr="00076B4E">
        <w:t xml:space="preserve">where design sensitivity was used to select an outcome for primary analysis among several outcomes </w:t>
      </w:r>
      <w:r w:rsidRPr="00076B4E">
        <w:rPr>
          <w:noProof/>
        </w:rPr>
        <w:t>(30)</w:t>
      </w:r>
      <w:r w:rsidRPr="00076B4E">
        <w:t>. The objective of that study was similar to ours, in that a decision involving more than two design options (selecting outcome for primary analysis) had to be made with the aim of designing a study more robust to hidden bias relative to other potential options.</w:t>
      </w:r>
    </w:p>
    <w:p w14:paraId="24CF25E3" w14:textId="75D4925B" w:rsidR="00090923" w:rsidRPr="00076B4E" w:rsidRDefault="00090923" w:rsidP="00090923">
      <w:pPr>
        <w:pStyle w:val="FirstParagraph"/>
        <w:spacing w:line="480" w:lineRule="auto"/>
      </w:pPr>
      <w:r>
        <w:t xml:space="preserve">The three step we propose, incorporating design sensitivity statistic, </w:t>
      </w:r>
      <w:r w:rsidR="00076B4E" w:rsidRPr="00076B4E">
        <w:t xml:space="preserve">can be used to improve the design and analysis of natural experiments for examining causal relationships. In the present study we illustrate its use in a study of healthy eating identity and diet quality as captured by the 2010-Healthy Eating Index. </w:t>
      </w:r>
      <w:r w:rsidRPr="00076B4E">
        <w:t xml:space="preserve">The average HEI-2010 score </w:t>
      </w:r>
      <w:r>
        <w:t xml:space="preserve">(48.4) </w:t>
      </w:r>
      <w:r w:rsidRPr="00076B4E">
        <w:t xml:space="preserve">of our study population </w:t>
      </w:r>
      <w:r>
        <w:t xml:space="preserve">of </w:t>
      </w:r>
      <w:r>
        <w:lastRenderedPageBreak/>
        <w:t xml:space="preserve">primary food shopper </w:t>
      </w:r>
      <w:r w:rsidRPr="00076B4E">
        <w:t xml:space="preserve">living in food deserts falls well below </w:t>
      </w:r>
      <w:r w:rsidRPr="00076B4E">
        <w:rPr>
          <w:rFonts w:ascii="Tahoma" w:hAnsi="Tahoma" w:cs="Tahoma"/>
        </w:rPr>
        <w:t>﻿</w:t>
      </w:r>
      <w:r w:rsidRPr="00076B4E">
        <w:t xml:space="preserve">the </w:t>
      </w:r>
      <w:r>
        <w:t>target</w:t>
      </w:r>
      <w:r w:rsidRPr="00076B4E">
        <w:t xml:space="preserve"> score of 74 required to meet </w:t>
      </w:r>
      <w:r w:rsidRPr="00076B4E">
        <w:rPr>
          <w:rFonts w:ascii="Tahoma" w:hAnsi="Tahoma" w:cs="Tahoma"/>
        </w:rPr>
        <w:t>﻿</w:t>
      </w:r>
      <w:r>
        <w:t>Healthy People 2020 objectives</w:t>
      </w:r>
      <w:r w:rsidRPr="00076B4E">
        <w:t>.</w:t>
      </w:r>
      <w:r>
        <w:fldChar w:fldCharType="begin" w:fldLock="1"/>
      </w:r>
      <w:r>
        <w:instrText>ADDIN CSL_CITATION {"citationItems":[{"id":"ITEM-1","itemData":{"DOI":"10.1016/J.JAND.2015.09.020","ISSN":"2212-2672","abstract":"BACKGROUND\nDiet quality is critically important to the prevention of many types of chronic disease. The federal government provides recommendations for optimal diet quality through the Dietary Guidelines for Americans, and sets benchmarks for progress toward these recommendations through the Healthy People objectives. \n\nOBJECTIVE\nThis analysis estimated recent trends in American diet quality and compared those trends to the quality of diets that would meet the Healthy People 2020 objectives and the 2010 Dietary Guidelines for Americans in order to measure progress toward our national nutrition goals. \n\nDESIGN\nThis analysis used 24-hour recall data from the cross-sectional National Health and Nutrition Examination Survey, between the years of 1999-2000 and 2011-2012, to determine mean intakes of various dietary components for the US population over time. Mean intakes were estimated using the population ratio method, and diet quality was assessed using the Healthy Eating Index 2010 (HEI-2010). \n\nRESULTS\nThe mean HEI-2010 total score for the US population has increased from 49 in 1999-2000 to 59 in 2011-2012; continuing on that trajectory, it would reach a score of 65 by 2019-2020. A diet that meets the Healthy People 2020 objectives would receive a score of 74 and, by definition, a diet that meets the 2010 Dietary Guidelines for Americans would receive a score of 100. Trends in HEI-2010 component scores vary; all HEI-2010 component scores except sodium have increased over time. \n\nCONCLUSIONS\nDiet quality is improving over time, but not quickly enough to meet all of the Healthy People 2020 objectives. Whole fruit and empty calories are the only HEI-2010 components on track to meet their respective Healthy People 2020 targets. Furthermore, the country falls short of the 2010 Dietary Guidelines for Americans by a large margin in nearly every component of diet quality assessed by the HEI-2010.","author":[{"dropping-particle":"","family":"Wilson","given":"Magdalena M.","non-dropping-particle":"","parse-names":false,"suffix":""},{"dropping-particle":"","family":"Reedy","given":"Jill","non-dropping-particle":"","parse-names":false,"suffix":""},{"dropping-particle":"","family":"Krebs-Smith","given":"Susan M.","non-dropping-particle":"","parse-names":false,"suffix":""}],"container-title":"Journal of the Academy of Nutrition and Dietetics","id":"ITEM-1","issue":"2","issued":{"date-parts":[["2016","2","1"]]},"page":"302-310.e1","publisher":"Elsevier","title":"American Diet Quality: Where It Is, Where It Is Heading, and What It Could Be","type":"article-journal","volume":"116"},"uris":["http://www.mendeley.com/documents/?uuid=ab3fc0b4-d5ee-3cc5-838d-67cbc092fea2"]}],"mendeley":{"formattedCitation":"[26]","plainTextFormattedCitation":"[26]","previouslyFormattedCitation":"[26]"},"properties":{"noteIndex":0},"schema":"https://github.com/citation-style-language/schema/raw/master/csl-citation.json"}</w:instrText>
      </w:r>
      <w:r>
        <w:fldChar w:fldCharType="separate"/>
      </w:r>
      <w:r w:rsidRPr="001578A0">
        <w:rPr>
          <w:noProof/>
        </w:rPr>
        <w:t>[26]</w:t>
      </w:r>
      <w:r>
        <w:fldChar w:fldCharType="end"/>
      </w:r>
      <w:r w:rsidRPr="00076B4E">
        <w:t xml:space="preserve">  The average score in our study sample is similar to that of a recent study comparing HEI-2010 scores among middle aged adults at high risk of poor diet q</w:t>
      </w:r>
      <w:r>
        <w:t>uality to those at a lower risk</w:t>
      </w:r>
      <w:r w:rsidRPr="00076B4E">
        <w:t>.</w:t>
      </w:r>
      <w:r>
        <w:fldChar w:fldCharType="begin" w:fldLock="1"/>
      </w:r>
      <w:r>
        <w:instrText>ADDIN CSL_CITATION {"citationItems":[{"id":"ITEM-1","itemData":{"DOI":"10.3390/nu10030345","ISSN":"2072-6643","abstract":"Proactive nutrition screening is an effective public health strategy for identifying and targeting individuals who could benefit from making dietary improvements for primary and secondary prevention of disease. The Dietary Screening Tool (DST) was developed and validated to assess nutritional risk among rural older adults. The purpose of this study was to evaluate the utility and validity of the DST to identify nutritional risk in middle-aged adults. This cross-sectional study in middle-aged adults (45–64 year olds, n = 87) who reside in Appalachia, examined nutritional status using an online health survey, biochemical measures, anthropometry, and three representative 24-h dietary recalls. The Healthy Eating Index (HEI) was calculated to describe overall diet quality. Adults identified by the DST with a nutrition risk had lower HEI scores (50 vs. 64, p &amp;lt; 0.001) and were much more likely to also be considered at dietary risk by the HEI (OR 11.6; 3.2–42.6) when compared to those not at risk. Those at risk had higher energy-adjusted total fat, saturated fat, and added sugar intakes and lower intakes of dietary fiber, and several micronutrients than those classified as not at risk by the DST. Similarly, the at-risk group had significantly lower serum levels of α-carotene, β-carotene, cryptoxanthin, lutein, and zeaxanthin but did not differ in retinol or methylmalonic acid compared with those not at risk. The DST is a valid tool to identify middle-aged adults with nutritional risk.","author":[{"dropping-particle":"","family":"Ventura Marra","given":"Melissa","non-dropping-particle":"","parse-names":false,"suffix":""},{"dropping-particle":"","family":"Thuppal","given":"Sowmyanarayanan","non-dropping-particle":"","parse-names":false,"suffix":""},{"dropping-particle":"","family":"Johnson","given":"Elizabeth","non-dropping-particle":"","parse-names":false,"suffix":""},{"dropping-particle":"","family":"Bailey","given":"Regan","non-dropping-particle":"","parse-names":false,"suffix":""}],"container-title":"Nutrients","id":"ITEM-1","issue":"3","issued":{"date-parts":[["2018","3","12"]]},"page":"345","publisher":"Multidisciplinary Digital Publishing Institute","title":"Validation of a Dietary Screening Tool in a Middle-Aged Appalachian Population","type":"article-journal","volume":"10"},"uris":["http://www.mendeley.com/documents/?uuid=434da11d-f3a2-325b-9ca5-cdc4819eccd8"]}],"mendeley":{"formattedCitation":"[27]","plainTextFormattedCitation":"[27]","previouslyFormattedCitation":"[27]"},"properties":{"noteIndex":0},"schema":"https://github.com/citation-style-language/schema/raw/master/csl-citation.json"}</w:instrText>
      </w:r>
      <w:r>
        <w:fldChar w:fldCharType="separate"/>
      </w:r>
      <w:r w:rsidRPr="001578A0">
        <w:rPr>
          <w:noProof/>
        </w:rPr>
        <w:t>[27]</w:t>
      </w:r>
      <w:r>
        <w:fldChar w:fldCharType="end"/>
      </w:r>
      <w:r w:rsidRPr="00076B4E">
        <w:t xml:space="preserve">  There, the average HEI-2010 scores for those at nutritional risk was about 50. However, </w:t>
      </w:r>
      <w:r w:rsidRPr="00090923">
        <w:rPr>
          <w:color w:val="000000" w:themeColor="text1"/>
        </w:rPr>
        <w:t xml:space="preserve">that study’s </w:t>
      </w:r>
      <w:r w:rsidRPr="00076B4E">
        <w:t xml:space="preserve">population was almost exclusively non-Hispanic white (97%) while in our study the population is predominantly African American (74%). </w:t>
      </w:r>
      <w:r w:rsidRPr="00090923">
        <w:t>To our knowledge, this study is the first to estimate causal association of healthy eating identity and diet quality using a matched sampling design.</w:t>
      </w:r>
    </w:p>
    <w:p w14:paraId="3096FEA4" w14:textId="508B92A5" w:rsidR="00090923" w:rsidRPr="00090923" w:rsidRDefault="00090923" w:rsidP="00090923">
      <w:pPr>
        <w:pStyle w:val="BodyText"/>
        <w:spacing w:line="480" w:lineRule="auto"/>
      </w:pPr>
      <w:r w:rsidRPr="00076B4E">
        <w:t>The findings of this study, that healthy eating identity is significantly associated with diet quality, are in agreement with prior association studies on this topic.</w:t>
      </w:r>
      <w:r>
        <w:fldChar w:fldCharType="begin" w:fldLock="1"/>
      </w:r>
      <w:r>
        <w:instrText>ADDIN CSL_CITATION {"citationItems":[{"id":"ITEM-1","itemData":{"DOI":"10.1111/j.1559-1816.2004.tb01985.x","ISBN":"1559-1816","ISSN":"00219029","abstract":"The nutrition behavior of female college students who differed in healthy eater self-schema status was investigated. Forty-nine female students enrolled in a nutrition class (27 schematics, 22 nonschematics) provided 4-day food diaries. Analyses revealed that students who saw themselves as health), eaters consumed more fiber and less total fat than did those without such a self-schema. In addition. higher percentages of healthy eater schematics met the dietary guidelines for fiber, total fat. and dietary cholesterol. No group differences were found for either saturated fat or sugar intake.","author":[{"dropping-particle":"","family":"Kendzierski","given":"Deborah","non-dropping-particle":"","parse-names":false,"suffix":""},{"dropping-particle":"","family":"Costello","given":"Marcia Cauley","non-dropping-particle":"","parse-names":false,"suffix":""}],"container-title":"Journal of Applied Social Psychology","id":"ITEM-1","issued":{"date-parts":[["2004"]]},"page":"2437-2451","title":"Healthy Eating Self-Schema and Nutrition Behavior","type":"article-journal","volume":"34"},"uris":["http://www.mendeley.com/documents/?uuid=d2274d9b-c48b-466b-80ea-ffd26761705e"]},{"id":"ITEM-2","itemData":{"DOI":"10.1177/1359105309104915","abstract":"Identity and Self-efficacy Theories were used to examine the relationship between healthy-eater identity, self-efficacy for healthy eating and healthy eating. Measures of healthy-eater identity, perception of healthy eating, nutrition knowledge, self-efficacy for both intake of fruits and vegetables and foods of low nutritional value were completed by 101 university students and staff. Two weeks later, participants recalled recent consumption of (a) fruits and vegetables and (b) foods of low nutritional value. For both eating outcomes, healthy-eater identity was a significant predictor after controlling for nutrition knowledge. The addition of self-efficacy improved prediction in the case of both eating outcomes.","author":[{"dropping-particle":"","family":"Strachan","given":"Shaelyn M.","non-dropping-particle":"","parse-names":false,"suffix":""},{"dropping-particle":"","family":"Brawley","given":"Lawrence R.","non-dropping-particle":"","parse-names":false,"suffix":""}],"container-title":"Journal of Health Psychology","id":"ITEM-2","issue":"5","issued":{"date-parts":[["0"]]},"page":"684-695","title":"Healthy-eater Identity and Self-efficacy Predict Healthy Eating Behavior A Prospective View","type":"article-journal","volume":"14"},"uris":["http://www.mendeley.com/documents/?uuid=61588691-993e-3702-8596-fee7c114e9a0"]}],"mendeley":{"formattedCitation":"[5, 6]","plainTextFormattedCitation":"[5, 6]","previouslyFormattedCitation":"[5, 6]"},"properties":{"noteIndex":0},"schema":"https://github.com/citation-style-language/schema/raw/master/csl-citation.json"}</w:instrText>
      </w:r>
      <w:r>
        <w:fldChar w:fldCharType="separate"/>
      </w:r>
      <w:r w:rsidRPr="00AA0602">
        <w:rPr>
          <w:noProof/>
        </w:rPr>
        <w:t>[5, 6]</w:t>
      </w:r>
      <w:r>
        <w:fldChar w:fldCharType="end"/>
      </w:r>
      <w:r w:rsidRPr="00076B4E">
        <w:t xml:space="preserve"> It has been suggested that healthy eating identity could have an impact on diet quality through the moderating effect of planning such that healthy eaters may also be good planners who are able to come up with better arrangeme</w:t>
      </w:r>
      <w:r>
        <w:t>nts to obtain healthier foods</w:t>
      </w:r>
      <w:r w:rsidRPr="00076B4E">
        <w:t xml:space="preserve">. </w:t>
      </w:r>
      <w:r>
        <w:fldChar w:fldCharType="begin" w:fldLock="1"/>
      </w:r>
      <w:r>
        <w:instrText>ADDIN CSL_CITATION {"citationItems":[{"id":"ITEM-1","itemData":{"DOI":"10.1177/1359105309104915","abstract":"Identity and Self-efficacy Theories were used to examine the relationship between healthy-eater identity, self-efficacy for healthy eating and healthy eating. Measures of healthy-eater identity, perception of healthy eating, nutrition knowledge, self-efficacy for both intake of fruits and vegetables and foods of low nutritional value were completed by 101 university students and staff. Two weeks later, participants recalled recent consumption of (a) fruits and vegetables and (b) foods of low nutritional value. For both eating outcomes, healthy-eater identity was a significant predictor after controlling for nutrition knowledge. The addition of self-efficacy improved prediction in the case of both eating outcomes.","author":[{"dropping-particle":"","family":"Strachan","given":"Shaelyn M.","non-dropping-particle":"","parse-names":false,"suffix":""},{"dropping-particle":"","family":"Brawley","given":"Lawrence R.","non-dropping-particle":"","parse-names":false,"suffix":""}],"container-title":"Journal of Health Psychology","id":"ITEM-1","issue":"5","issued":{"date-parts":[["0"]]},"page":"684-695","title":"Healthy-eater Identity and Self-efficacy Predict Healthy Eating Behavior A Prospective View","type":"article-journal","volume":"14"},"uris":["http://www.mendeley.com/documents/?uuid=61588691-993e-3702-8596-fee7c114e9a0"]}],"mendeley":{"formattedCitation":"[6]","plainTextFormattedCitation":"[6]","previouslyFormattedCitation":"[6]"},"properties":{"noteIndex":0},"schema":"https://github.com/citation-style-language/schema/raw/master/csl-citation.json"}</w:instrText>
      </w:r>
      <w:r>
        <w:fldChar w:fldCharType="separate"/>
      </w:r>
      <w:r w:rsidRPr="00AA0602">
        <w:rPr>
          <w:noProof/>
        </w:rPr>
        <w:t>[6]</w:t>
      </w:r>
      <w:r>
        <w:fldChar w:fldCharType="end"/>
      </w:r>
    </w:p>
    <w:p w14:paraId="1EA43843" w14:textId="105D458B" w:rsidR="00076B4E" w:rsidRPr="00076B4E" w:rsidRDefault="00076B4E" w:rsidP="00076B4E">
      <w:pPr>
        <w:pStyle w:val="BodyText"/>
        <w:spacing w:line="480" w:lineRule="auto"/>
      </w:pPr>
      <w:r w:rsidRPr="00076B4E">
        <w:t xml:space="preserve">This study has some limitations. Reduction of sample size through discarding unmatched control and further using a portion of the matched data to estimate design sensitivity, might lead to reduction of the power of the study. Since our treatment group (high healthy eating identity) remained unchanged, and only the control group ((low healthy eating identity)) decreased in size, the overall power may not have reduced very much </w:t>
      </w:r>
      <w:r w:rsidR="00AA0602">
        <w:fldChar w:fldCharType="begin" w:fldLock="1"/>
      </w:r>
      <w:r w:rsidR="001578A0">
        <w:instrText>ADDIN CSL_CITATION {"citationItems":[{"id":"ITEM-1","itemData":{"DOI":"10.1093/pan/mpl013","author":[{"dropping-particle":"","family":"Ho","given":"Daniel E.","non-dropping-particle":"","parse-names":false,"suffix":""},{"dropping-particle":"","family":"Imai","given":"Kosuke","non-dropping-particle":"","parse-names":false,"suffix":""},{"dropping-particle":"","family":"King","given":"Gary","non-dropping-particle":"","parse-names":false,"suffix":""},{"dropping-particle":"","family":"Stuart","given":"Elizabeth A","non-dropping-particle":"","parse-names":false,"suffix":""}],"container-title":"Political analysis","id":"ITEM-1","issue":"3","issued":{"date-parts":[["2007"]]},"page":"199-236","publisher":"Oxford University Press","title":"Matching as nonparametric preprocessing for reducing model dependence in parametric causal inference","type":"article-journal","volume":"15"},"uris":["http://www.mendeley.com/documents/?uuid=786b5851-8f1d-4c74-bf07-c554397c53a5"]}],"mendeley":{"formattedCitation":"[28]","plainTextFormattedCitation":"[28]","previouslyFormattedCitation":"[28]"},"properties":{"noteIndex":0},"schema":"https://github.com/citation-style-language/schema/raw/master/csl-citation.json"}</w:instrText>
      </w:r>
      <w:r w:rsidR="00AA0602">
        <w:fldChar w:fldCharType="separate"/>
      </w:r>
      <w:r w:rsidR="001578A0" w:rsidRPr="001578A0">
        <w:rPr>
          <w:noProof/>
        </w:rPr>
        <w:t>[28]</w:t>
      </w:r>
      <w:r w:rsidR="00AA0602">
        <w:fldChar w:fldCharType="end"/>
      </w:r>
      <w:r w:rsidRPr="00076B4E">
        <w:t xml:space="preserve"> as precision, in a two-sample mean comparison study, is driven b</w:t>
      </w:r>
      <w:r w:rsidR="00AA0602">
        <w:t>y the smaller of the two groups</w:t>
      </w:r>
      <w:r w:rsidRPr="00076B4E">
        <w:t>.</w:t>
      </w:r>
      <w:r w:rsidR="00FA015E">
        <w:fldChar w:fldCharType="begin" w:fldLock="1"/>
      </w:r>
      <w:r w:rsidR="001578A0">
        <w:instrText>ADDIN CSL_CITATION {"citationItems":[{"id":"ITEM-1","itemData":{"author":[{"dropping-particle":"","family":"Cohen","given":"Jacob","non-dropping-particle":"","parse-names":false,"suffix":""}],"id":"ITEM-1","issued":{"date-parts":[["0"]]},"title":"Statistical Power Analysis for the Behavioral Sciences Second Edition","type":"report"},"uris":["http://www.mendeley.com/documents/?uuid=c401cb7c-7bc8-3738-882c-5cc437acc276"]}],"mendeley":{"formattedCitation":"[29]","plainTextFormattedCitation":"[29]","previouslyFormattedCitation":"[29]"},"properties":{"noteIndex":0},"schema":"https://github.com/citation-style-language/schema/raw/master/csl-citation.json"}</w:instrText>
      </w:r>
      <w:r w:rsidR="00FA015E">
        <w:fldChar w:fldCharType="separate"/>
      </w:r>
      <w:r w:rsidR="001578A0" w:rsidRPr="001578A0">
        <w:rPr>
          <w:noProof/>
        </w:rPr>
        <w:t>[29]</w:t>
      </w:r>
      <w:r w:rsidR="00FA015E">
        <w:fldChar w:fldCharType="end"/>
      </w:r>
      <w:r w:rsidRPr="00076B4E">
        <w:t xml:space="preserve"> Matching will also likely increase power since it ensures that groups being compared are more alike relative to before matching </w:t>
      </w:r>
      <w:r w:rsidRPr="00076B4E">
        <w:rPr>
          <w:noProof/>
        </w:rPr>
        <w:t>(39)</w:t>
      </w:r>
      <w:r w:rsidRPr="00076B4E">
        <w:t xml:space="preserve">. In one study, Lim </w:t>
      </w:r>
      <w:r w:rsidRPr="00076B4E">
        <w:rPr>
          <w:i/>
        </w:rPr>
        <w:t>et al</w:t>
      </w:r>
      <w:r w:rsidRPr="00076B4E">
        <w:t xml:space="preserve"> showed that for matched sampling designs based on PS, it is possible that the matched sample fails to represent the characteristics of the population it was drawn from, thus negatively impactin</w:t>
      </w:r>
      <w:r w:rsidR="00FA015E">
        <w:t>g external validity of findings.</w:t>
      </w:r>
      <w:r w:rsidR="00FA015E">
        <w:fldChar w:fldCharType="begin" w:fldLock="1"/>
      </w:r>
      <w:r w:rsidR="001578A0">
        <w:instrText>ADDIN CSL_CITATION {"citationItems":[{"id":"ITEM-1","itemData":{"DOI":"10.1371/journal.pone.0109112","ISSN":"1932-6203","PMID":"25310449","abstract":"OBJECTIVES Little is known about influences of sample selection on estimation in propensity score matching. The purpose of the study was to assess potential selection bias using one-to-one greedy matching versus optimal full matching as part of an evaluation of supportive housing in New York City (NYC). STUDY DESIGN AND SETTINGS Data came from administrative data for 2 groups of applicants who were eligible for an NYC supportive housing program in 2007-09, including chronically homeless adults with a substance use disorder and young adults aging out of foster care. We evaluated the 2 matching methods in their ability to balance covariates and represent the original population, and in how those methods affected outcomes related to Medicaid expenditures. RESULTS In the population with a substance use disorder, only optimal full matching performed well in balancing covariates, whereas both methods created representative populations. In the young adult population, both methods balanced covariates effectively, but only optimal full matching created representative populations. In the young adult population, the impact of the program on Medicaid expenditures was attenuated when one-to-one greedy matching was used, compared with optimal full matching. CONCLUSION Given covariate balancing with both methods, attenuated program impacts in the young adult population indicated that one-to-one greedy matching introduced selection bias.","author":[{"dropping-particle":"","family":"Lim","given":"Sungwoo","non-dropping-particle":"","parse-names":false,"suffix":""},{"dropping-particle":"","family":"Marcus","given":"Sue M","non-dropping-particle":"","parse-names":false,"suffix":""},{"dropping-particle":"","family":"Singh","given":"Tejinder P","non-dropping-particle":"","parse-names":false,"suffix":""},{"dropping-particle":"","family":"Harris","given":"Tiffany G","non-dropping-particle":"","parse-names":false,"suffix":""},{"dropping-particle":"","family":"Levanon Seligson","given":"Amber","non-dropping-particle":"","parse-names":false,"suffix":""}],"container-title":"PloS one","id":"ITEM-1","issue":"10","issued":{"date-parts":[["2014"]]},"page":"e109112","publisher":"Public Library of Science","title":"Bias due to sample selection in propensity score matching for a supportive housing program evaluation in New York City.","type":"article-journal","volume":"9"},"uris":["http://www.mendeley.com/documents/?uuid=dd0609a3-09da-36b9-9e8d-a74ed550ec47"]}],"mendeley":{"formattedCitation":"[30]","plainTextFormattedCitation":"[30]","previouslyFormattedCitation":"[30]"},"properties":{"noteIndex":0},"schema":"https://github.com/citation-style-language/schema/raw/master/csl-citation.json"}</w:instrText>
      </w:r>
      <w:r w:rsidR="00FA015E">
        <w:fldChar w:fldCharType="separate"/>
      </w:r>
      <w:r w:rsidR="001578A0" w:rsidRPr="001578A0">
        <w:rPr>
          <w:noProof/>
        </w:rPr>
        <w:t>[30]</w:t>
      </w:r>
      <w:r w:rsidR="00FA015E">
        <w:fldChar w:fldCharType="end"/>
      </w:r>
      <w:r w:rsidR="00FA015E">
        <w:t xml:space="preserve"> </w:t>
      </w:r>
      <w:r w:rsidRPr="00076B4E">
        <w:t xml:space="preserve">This study makes no </w:t>
      </w:r>
      <w:r w:rsidRPr="00076B4E">
        <w:lastRenderedPageBreak/>
        <w:t xml:space="preserve">attempt to address this issue, however during determination of which algorithms are competitive in our proposed strategy, one can address possible external validity issues by eliminating algorithms whose matched samples differ significantly from the study population. The sensitivity analysis to unmeasured biases in this study was based on Wilcoxon rank test statistic, however it has been noted that poor choice of test statistic can lead to a mistaken view of the magnitude of unmeasured bias </w:t>
      </w:r>
      <w:r w:rsidR="007A55DC" w:rsidRPr="00090923">
        <w:rPr>
          <w:color w:val="000000" w:themeColor="text1"/>
        </w:rPr>
        <w:t>to which an observational study is sensitive (or insensitive)</w:t>
      </w:r>
      <w:r w:rsidRPr="00076B4E">
        <w:t>.</w:t>
      </w:r>
      <w:r w:rsidR="00FA015E">
        <w:fldChar w:fldCharType="begin" w:fldLock="1"/>
      </w:r>
      <w:r w:rsidR="001578A0">
        <w:instrText>ADDIN CSL_CITATION {"citationItems":[{"id":"ITEM-1","itemData":{"ISBN":"9781441912121 (hardcover alk. paper)","ISSN":"01727397","PMID":"15925692","author":[{"dropping-particle":"","family":"Rosenbaum","given":"Paul R","non-dropping-particle":"","parse-names":false,"suffix":""}],"id":"ITEM-1","issued":{"date-parts":[["2009"]]},"number-of-pages":"174 -175","publisher":"Springer US","publisher-place":"New York","title":"Design of Observational Studies","type":"book"},"uris":["http://www.mendeley.com/documents/?uuid=96635fc5-e780-48e5-ab8a-93436a5d0474"]}],"mendeley":{"formattedCitation":"[31]","plainTextFormattedCitation":"[31]","previouslyFormattedCitation":"[31]"},"properties":{"noteIndex":0},"schema":"https://github.com/citation-style-language/schema/raw/master/csl-citation.json"}</w:instrText>
      </w:r>
      <w:r w:rsidR="00FA015E">
        <w:fldChar w:fldCharType="separate"/>
      </w:r>
      <w:r w:rsidR="001578A0" w:rsidRPr="001578A0">
        <w:rPr>
          <w:noProof/>
        </w:rPr>
        <w:t>[31]</w:t>
      </w:r>
      <w:r w:rsidR="00FA015E">
        <w:fldChar w:fldCharType="end"/>
      </w:r>
      <w:r w:rsidRPr="00076B4E">
        <w:t xml:space="preserve"> It is possible that doing sensitivity analysis using a different test statistic would have led to different sensitivity analysis results. Our definition of healthy eating identity was also conservative since individuals had to “strongly agree” with all the three questions on the healthy eating identity scale in order to qualify to be in the high healthy eating identity group. A less conservative definition of healthy eating identity might lead to different results. Future research should focus on how healthy eating identity impacts individual’s components of the HEI-2010 and 2015-HEI rather than the total HEI score to allow more targeted interventions.</w:t>
      </w:r>
    </w:p>
    <w:p w14:paraId="1D0F3630" w14:textId="77777777" w:rsidR="00076B4E" w:rsidRPr="00076B4E" w:rsidRDefault="00076B4E" w:rsidP="00076B4E">
      <w:pPr>
        <w:pStyle w:val="Heading1"/>
        <w:spacing w:line="480" w:lineRule="auto"/>
        <w:rPr>
          <w:rFonts w:ascii="Times New Roman" w:hAnsi="Times New Roman"/>
          <w:b w:val="0"/>
          <w:color w:val="000000"/>
        </w:rPr>
      </w:pPr>
      <w:r w:rsidRPr="00076B4E">
        <w:rPr>
          <w:rFonts w:ascii="Times New Roman" w:hAnsi="Times New Roman"/>
          <w:b w:val="0"/>
          <w:color w:val="000000"/>
        </w:rPr>
        <w:t>CONCLUSION</w:t>
      </w:r>
    </w:p>
    <w:p w14:paraId="6B9E8CBA" w14:textId="77777777" w:rsidR="00076B4E" w:rsidRDefault="00076B4E" w:rsidP="00076B4E">
      <w:pPr>
        <w:pStyle w:val="BodyText"/>
        <w:spacing w:line="480" w:lineRule="auto"/>
      </w:pPr>
      <w:r w:rsidRPr="00076B4E">
        <w:rPr>
          <w:rFonts w:ascii="Tahoma" w:hAnsi="Tahoma" w:cs="Tahoma"/>
        </w:rPr>
        <w:t>﻿</w:t>
      </w:r>
      <w:r w:rsidRPr="00076B4E">
        <w:t xml:space="preserve"> </w:t>
      </w:r>
      <w:r w:rsidR="00FA015E" w:rsidRPr="00FA015E">
        <w:t>Evidence has shown that diet is a critical component in diseases of public health concern in midlife including obesity. Understanding the causal impact of eating identity on diet quality is important in designing interventions and advocating for policies to prevent obesity and other comorbidities.</w:t>
      </w:r>
      <w:r w:rsidR="00FA015E">
        <w:t xml:space="preserve"> </w:t>
      </w:r>
      <w:r w:rsidRPr="00076B4E">
        <w:t xml:space="preserve">Comparing the performance of multiple matching algorithms can be an important step in designing observational studies to evaluate causal effects in natural experiments. Using a predetermined balance criterion together with an assessment of design sensitivity is an effective way to optimize the robustness of a study design to both measured and unmeasured biases on the treatment effect estimate. </w:t>
      </w:r>
    </w:p>
    <w:p w14:paraId="3C89ABBD" w14:textId="77777777" w:rsidR="001C2435" w:rsidRDefault="001C2435" w:rsidP="00076B4E">
      <w:pPr>
        <w:pStyle w:val="BodyText"/>
        <w:spacing w:line="480" w:lineRule="auto"/>
      </w:pPr>
    </w:p>
    <w:p w14:paraId="088E485B" w14:textId="77777777" w:rsidR="001C2435" w:rsidRDefault="001C2435" w:rsidP="00076B4E">
      <w:pPr>
        <w:pStyle w:val="BodyText"/>
        <w:spacing w:line="480" w:lineRule="auto"/>
      </w:pPr>
    </w:p>
    <w:p w14:paraId="557A849A" w14:textId="77777777" w:rsidR="001C2435" w:rsidRDefault="001C2435" w:rsidP="00076B4E">
      <w:pPr>
        <w:pStyle w:val="BodyText"/>
        <w:spacing w:line="480" w:lineRule="auto"/>
      </w:pPr>
    </w:p>
    <w:p w14:paraId="583DF4F7" w14:textId="77777777" w:rsidR="001C2435" w:rsidRDefault="001C2435" w:rsidP="00076B4E">
      <w:pPr>
        <w:pStyle w:val="BodyText"/>
        <w:spacing w:line="480" w:lineRule="auto"/>
      </w:pPr>
    </w:p>
    <w:p w14:paraId="5BEB8C95" w14:textId="66C8B879" w:rsidR="001C2435" w:rsidRDefault="001C2435" w:rsidP="00076B4E">
      <w:pPr>
        <w:pStyle w:val="BodyText"/>
        <w:spacing w:line="480" w:lineRule="auto"/>
      </w:pPr>
    </w:p>
    <w:p w14:paraId="3D59EEEC" w14:textId="017327FD" w:rsidR="00090923" w:rsidRDefault="00090923" w:rsidP="00076B4E">
      <w:pPr>
        <w:pStyle w:val="BodyText"/>
        <w:spacing w:line="480" w:lineRule="auto"/>
      </w:pPr>
    </w:p>
    <w:p w14:paraId="39D1D7D2" w14:textId="425174FF" w:rsidR="00090923" w:rsidRDefault="00090923" w:rsidP="00076B4E">
      <w:pPr>
        <w:pStyle w:val="BodyText"/>
        <w:spacing w:line="480" w:lineRule="auto"/>
      </w:pPr>
    </w:p>
    <w:p w14:paraId="4A023A8B" w14:textId="77777777" w:rsidR="00090923" w:rsidRDefault="00090923" w:rsidP="00076B4E">
      <w:pPr>
        <w:pStyle w:val="BodyText"/>
        <w:spacing w:line="480" w:lineRule="auto"/>
      </w:pPr>
    </w:p>
    <w:p w14:paraId="767D1CB2" w14:textId="77777777" w:rsidR="001C2435" w:rsidRDefault="001C2435" w:rsidP="00076B4E">
      <w:pPr>
        <w:pStyle w:val="BodyText"/>
        <w:spacing w:line="480" w:lineRule="auto"/>
      </w:pPr>
    </w:p>
    <w:p w14:paraId="38C2E06F" w14:textId="77777777" w:rsidR="001C2435" w:rsidRPr="001C2435" w:rsidRDefault="001C2435" w:rsidP="001C2435">
      <w:pPr>
        <w:pStyle w:val="Heading1"/>
        <w:spacing w:line="480" w:lineRule="auto"/>
        <w:rPr>
          <w:rFonts w:ascii="Times New Roman" w:hAnsi="Times New Roman"/>
          <w:b w:val="0"/>
          <w:color w:val="000000"/>
        </w:rPr>
      </w:pPr>
      <w:r>
        <w:rPr>
          <w:rFonts w:ascii="Times New Roman" w:hAnsi="Times New Roman"/>
          <w:b w:val="0"/>
          <w:color w:val="000000"/>
        </w:rPr>
        <w:t>RE</w:t>
      </w:r>
      <w:r w:rsidRPr="001C2435">
        <w:rPr>
          <w:rFonts w:ascii="Times New Roman" w:hAnsi="Times New Roman"/>
          <w:b w:val="0"/>
          <w:color w:val="000000"/>
        </w:rPr>
        <w:t>FERENCES:</w:t>
      </w:r>
    </w:p>
    <w:p w14:paraId="0E4A4414" w14:textId="3778A535" w:rsidR="001578A0" w:rsidRPr="001578A0" w:rsidRDefault="001C2435" w:rsidP="001578A0">
      <w:pPr>
        <w:widowControl w:val="0"/>
        <w:autoSpaceDE w:val="0"/>
        <w:autoSpaceDN w:val="0"/>
        <w:adjustRightInd w:val="0"/>
        <w:spacing w:before="180" w:after="180" w:line="480" w:lineRule="auto"/>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1578A0" w:rsidRPr="001578A0">
        <w:rPr>
          <w:rFonts w:ascii="Times New Roman" w:hAnsi="Times New Roman" w:cs="Times New Roman"/>
          <w:noProof/>
          <w:sz w:val="24"/>
          <w:szCs w:val="24"/>
        </w:rPr>
        <w:t>1. Drewnowski A, Kawachi I. Diets and Health: How Food Decisions Are Shaped by Biology, Economics, Geography, and Social Interactions. Big data. 2015;3:193–7. doi:10.1089/big.2015.0014.</w:t>
      </w:r>
    </w:p>
    <w:p w14:paraId="5222640B"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2. : U.S. Department of Health and Human Services and U.S. Department of Agriculture. 2015-2020 Dietary Guidelines for Americans. 2015. http://health.gov/dietaryguidelines/2015/guidelines/. Accessed 2 May 2018.</w:t>
      </w:r>
    </w:p>
    <w:p w14:paraId="0C64DD5B"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3. Cobb LK, Appel LJ, Franco M, Jones-Smith JC, Nur A, Anderson CAM. The relationship of the local food environment with obesity: A systematic review of methods, study quality, and results. Obesity. 2015;23:1331–44.</w:t>
      </w:r>
    </w:p>
    <w:p w14:paraId="148C99FE"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lastRenderedPageBreak/>
        <w:t>4. Higgs S, Thomas J. Social influences on eating. Curr Opin Behav Sci. 2016;9:1–6. doi:10.1016/J.COBEHA.2015.10.005.</w:t>
      </w:r>
    </w:p>
    <w:p w14:paraId="70FC6602"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5. Kendzierski D, Costello MC. Healthy Eating Self-Schema and Nutrition Behavior. J Appl Soc Psychol. 2004;34:2437–51.</w:t>
      </w:r>
    </w:p>
    <w:p w14:paraId="1DE25889"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6. Strachan SM, Brawley LR. Healthy-eater Identity and Self-efficacy Predict Healthy Eating Behavior A Prospective View. J Health Psychol. 14:684–95. doi:10.1177/1359105309104915.</w:t>
      </w:r>
    </w:p>
    <w:p w14:paraId="0F6B3259"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7. Blake CE, Bell BA, Freedman DA, Colabianchi N, Liese AD. The Eating Identity Type Inventory (EITI). Development and associations with diet. Appetite. 2013;69:15–22. doi:10.1016/j.appet.2013.05.008.</w:t>
      </w:r>
    </w:p>
    <w:p w14:paraId="1E774B1D"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8. Cochran WG. Analysis of covariance: its nature and uses. Biometrics. 1957;13:261–81.</w:t>
      </w:r>
    </w:p>
    <w:p w14:paraId="618955A6"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9. Cochran WG, Rubin DB. Controlling bias in observational studies: A review. In: Matched Sampling for Causal Effects. 2006. p. 30–58.</w:t>
      </w:r>
    </w:p>
    <w:p w14:paraId="6CA7B165"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10. Rubin DB. The Use of Matched Sampling and Regression Adjustment to Remove Bias in Observational Studies Author ( s ): Donald B . Rubin Published by : International Biometric Society Stable URL : https://www.jstor.org/stable/2529685 International Biometric Society i. 2018;29:185–203.</w:t>
      </w:r>
    </w:p>
    <w:p w14:paraId="784D65B3"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11. Emmons KM, Doubeni CA, Fernandez ME, Miglioretti DL, Samet JM. National Institutes of Health Pathways to Prevention Workshop : Methods for Evaluating Natural Experiments in Obesity. 2017;:0–21.</w:t>
      </w:r>
    </w:p>
    <w:p w14:paraId="4C438787"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 xml:space="preserve">12. Ver Ploeg M, Breneman V, Dutko P, Williams R, Snyder S, Dicken C, et al. Access to affordable and nutritious food: updated estimates of distance to supermarkets using 2010 data. </w:t>
      </w:r>
      <w:r w:rsidRPr="001578A0">
        <w:rPr>
          <w:rFonts w:ascii="Times New Roman" w:hAnsi="Times New Roman" w:cs="Times New Roman"/>
          <w:noProof/>
          <w:sz w:val="24"/>
          <w:szCs w:val="24"/>
        </w:rPr>
        <w:lastRenderedPageBreak/>
        <w:t>2012.</w:t>
      </w:r>
    </w:p>
    <w:p w14:paraId="55B3177D"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13. McKinnon L. Household size: An overlooked confounder when considering inequalities in food choice. Australian and New Zealand Journal of Public Health. 2014.</w:t>
      </w:r>
    </w:p>
    <w:p w14:paraId="52990142"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14. Oyserman D, Fryberg SA, Yoder N. Identity-Based Motivation and Health. J Pers Soc Psychol. 2007;93:1011–27.</w:t>
      </w:r>
    </w:p>
    <w:p w14:paraId="52D21B90"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15. Gittelsohn J, Rowan M, Gadhoke P. Interventions in small food stores to change the food environment, improve diet, and reduce risk of chronic disease. Prev Chronic Dis. 2012;9.</w:t>
      </w:r>
    </w:p>
    <w:p w14:paraId="6178544D"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16. Ball K, Jeffery RW, Abbott G, McNaughton SA, Crawford D. Is healthy behavior contagious: associations of social norms with physical activity and healthy eating. Int J Behav Nutr Phys Act. 2010;7:86. doi:10.1186/1479-5868-7-86.</w:t>
      </w:r>
    </w:p>
    <w:p w14:paraId="60470AE0"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17. University of Minnesota, Minneapolis MN. Nutrient Data System for Research (NDSR). 2015. http://license.umn.edu/technologies/ndsr87072_nutrition-data-system-for-research-nutritional-analysis-software. Accessed 10 Jun 2018.</w:t>
      </w:r>
    </w:p>
    <w:p w14:paraId="20792BB6"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18. Nutrition Coordinating Center (NCC), University of Minnesota. Guide to Creating Variables, Needed to Calculate Scores for Each Component of the Healthy Eating Index-2015 (HEI-2015). http://www.ncc.umn.edu/healthy-eating-index-hei/. Accessed 17 Jun 2018.</w:t>
      </w:r>
    </w:p>
    <w:p w14:paraId="638EB404"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19. U.S. Department of Health and Human Services USD of A. 2015-2020 Dietary Guidelines. 2015. https://health.gov/dietaryguidelines/2015/guidelines/. Accessed 1 Apr 2018.</w:t>
      </w:r>
    </w:p>
    <w:p w14:paraId="749CE18E"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20. Stekhoven DJ, Buhlmann P. MissForest--non-parametric missing value imputation for mixed-type data. Bioinformatics. 2012;28:112–8. doi:10.1093/bioinformatics/btr597.</w:t>
      </w:r>
    </w:p>
    <w:p w14:paraId="4185F833"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 xml:space="preserve">21. Austin PC. An Introduction to Propensity Score Methods for Reducing the Effects of </w:t>
      </w:r>
      <w:r w:rsidRPr="001578A0">
        <w:rPr>
          <w:rFonts w:ascii="Times New Roman" w:hAnsi="Times New Roman" w:cs="Times New Roman"/>
          <w:noProof/>
          <w:sz w:val="24"/>
          <w:szCs w:val="24"/>
        </w:rPr>
        <w:lastRenderedPageBreak/>
        <w:t>Confounding in Observational Studies. Multivar Behav Res. 2011;46:399–424.</w:t>
      </w:r>
    </w:p>
    <w:p w14:paraId="4B8FA0DB"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22. Rubin DB. Using propensity scores to help design observational studies: Application to the tobacco litigation. Health Serv Outcomes Res Methodol. 2002;2:169–88.</w:t>
      </w:r>
    </w:p>
    <w:p w14:paraId="601AD3B7"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23. Heller R, Rosenbaum PR, Small DS. Split Samples and Design Sensitivity in Observational Studies. J Am Stat Assoc. 2009;104:1090–101. doi:10.1198/jasa.2009.tm08338.</w:t>
      </w:r>
    </w:p>
    <w:p w14:paraId="0038EB60"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24. Rosenbaum PR. Design sensitivity in observational studies. Biometrika. 2004;91:153–64. doi:10.1093/biomet/91.1.153.</w:t>
      </w:r>
    </w:p>
    <w:p w14:paraId="22AA77D3"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25. Rosenbaum PR. Observational studies. New York: Springer; 2002.</w:t>
      </w:r>
    </w:p>
    <w:p w14:paraId="00C3AB1B"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26. Wilson MM, Reedy J, Krebs-Smith SM. American Diet Quality: Where It Is, Where It Is Heading, and What It Could Be. J Acad Nutr Diet. 2016;116:302-310.e1. doi:10.1016/J.JAND.2015.09.020.</w:t>
      </w:r>
    </w:p>
    <w:p w14:paraId="6D87D750"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27. Ventura Marra M, Thuppal S, Johnson E, Bailey R. Validation of a Dietary Screening Tool in a Middle-Aged Appalachian Population. Nutrients. 2018;10:345. doi:10.3390/nu10030345.</w:t>
      </w:r>
    </w:p>
    <w:p w14:paraId="0F5C1439"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28. Ho DE, Imai K, King G, Stuart EA. Matching as nonparametric preprocessing for reducing model dependence in parametric causal inference. Polit Anal. 2007;15:199–236.</w:t>
      </w:r>
    </w:p>
    <w:p w14:paraId="5A808CF9"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29. Cohen J. Statistical Power Analysis for the Behavioral Sciences Second Edition. http://www.utstat.toronto.edu/~brunner/oldclass/378f16/readings/CohenPower.pdf. Accessed 28 Sep 2018.</w:t>
      </w:r>
    </w:p>
    <w:p w14:paraId="10AD0420"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szCs w:val="24"/>
        </w:rPr>
      </w:pPr>
      <w:r w:rsidRPr="001578A0">
        <w:rPr>
          <w:rFonts w:ascii="Times New Roman" w:hAnsi="Times New Roman" w:cs="Times New Roman"/>
          <w:noProof/>
          <w:sz w:val="24"/>
          <w:szCs w:val="24"/>
        </w:rPr>
        <w:t>30. Lim S, Marcus SM, Singh TP, Harris TG, Levanon Seligson A. Bias due to sample selection in propensity score matching for a supportive housing program evaluation in New York City. PLoS One. 2014;9:e109112. doi:10.1371/journal.pone.0109112.</w:t>
      </w:r>
    </w:p>
    <w:p w14:paraId="58840708" w14:textId="77777777" w:rsidR="001578A0" w:rsidRPr="001578A0" w:rsidRDefault="001578A0" w:rsidP="001578A0">
      <w:pPr>
        <w:widowControl w:val="0"/>
        <w:autoSpaceDE w:val="0"/>
        <w:autoSpaceDN w:val="0"/>
        <w:adjustRightInd w:val="0"/>
        <w:spacing w:before="180" w:after="180" w:line="480" w:lineRule="auto"/>
        <w:rPr>
          <w:rFonts w:ascii="Times New Roman" w:hAnsi="Times New Roman" w:cs="Times New Roman"/>
          <w:noProof/>
          <w:sz w:val="24"/>
        </w:rPr>
      </w:pPr>
      <w:r w:rsidRPr="001578A0">
        <w:rPr>
          <w:rFonts w:ascii="Times New Roman" w:hAnsi="Times New Roman" w:cs="Times New Roman"/>
          <w:noProof/>
          <w:sz w:val="24"/>
          <w:szCs w:val="24"/>
        </w:rPr>
        <w:lastRenderedPageBreak/>
        <w:t>31. Rosenbaum PR. Design of Observational Studies. New York: Springer US; 2009.</w:t>
      </w:r>
    </w:p>
    <w:p w14:paraId="58922631" w14:textId="77777777" w:rsidR="001C2435" w:rsidRDefault="001C2435" w:rsidP="00076B4E">
      <w:pPr>
        <w:pStyle w:val="BodyText"/>
        <w:spacing w:line="480" w:lineRule="auto"/>
      </w:pPr>
      <w:r>
        <w:fldChar w:fldCharType="end"/>
      </w:r>
    </w:p>
    <w:p w14:paraId="79D00C00" w14:textId="77777777" w:rsidR="001C2435" w:rsidRPr="00076B4E" w:rsidRDefault="001C2435" w:rsidP="00076B4E">
      <w:pPr>
        <w:pStyle w:val="BodyText"/>
        <w:spacing w:line="480" w:lineRule="auto"/>
      </w:pPr>
    </w:p>
    <w:p w14:paraId="3D6952E9" w14:textId="77777777" w:rsidR="00076B4E" w:rsidRPr="00076B4E" w:rsidRDefault="00076B4E" w:rsidP="00076B4E">
      <w:pPr>
        <w:pStyle w:val="BodyText"/>
      </w:pPr>
    </w:p>
    <w:p w14:paraId="0C9E98AD" w14:textId="77777777" w:rsidR="00A50A1D" w:rsidRPr="00DA656C" w:rsidRDefault="00A50A1D" w:rsidP="00A50A1D">
      <w:pPr>
        <w:spacing w:line="480" w:lineRule="auto"/>
      </w:pPr>
    </w:p>
    <w:p w14:paraId="3B53EB22" w14:textId="77777777" w:rsidR="0070243D" w:rsidRPr="00DA656C" w:rsidRDefault="0070243D" w:rsidP="0070243D">
      <w:pPr>
        <w:pStyle w:val="FirstParagraph"/>
        <w:spacing w:line="480" w:lineRule="auto"/>
      </w:pPr>
    </w:p>
    <w:p w14:paraId="1D70395E" w14:textId="77777777" w:rsidR="003675B1" w:rsidRDefault="003675B1" w:rsidP="003675B1">
      <w:pPr>
        <w:pStyle w:val="BodyText"/>
        <w:spacing w:line="480" w:lineRule="auto"/>
      </w:pPr>
    </w:p>
    <w:p w14:paraId="75557F98" w14:textId="77777777" w:rsidR="003675B1" w:rsidRDefault="003675B1" w:rsidP="003675B1">
      <w:pPr>
        <w:pStyle w:val="BodyText"/>
        <w:spacing w:line="480" w:lineRule="auto"/>
      </w:pPr>
    </w:p>
    <w:p w14:paraId="6C0CF01D" w14:textId="63C6D052" w:rsidR="003675B1" w:rsidRDefault="003675B1" w:rsidP="003675B1">
      <w:pPr>
        <w:pStyle w:val="BodyText"/>
        <w:spacing w:line="480" w:lineRule="auto"/>
      </w:pPr>
    </w:p>
    <w:p w14:paraId="5D32C8E8" w14:textId="00525470" w:rsidR="006B0D2E" w:rsidRDefault="006B0D2E" w:rsidP="003675B1">
      <w:pPr>
        <w:pStyle w:val="BodyText"/>
        <w:spacing w:line="480" w:lineRule="auto"/>
      </w:pPr>
    </w:p>
    <w:p w14:paraId="717DEC3B" w14:textId="06DC7F56" w:rsidR="006B0D2E" w:rsidRDefault="006B0D2E" w:rsidP="003675B1">
      <w:pPr>
        <w:pStyle w:val="BodyText"/>
        <w:spacing w:line="480" w:lineRule="auto"/>
      </w:pPr>
    </w:p>
    <w:p w14:paraId="540DB752" w14:textId="2D3E9DA8" w:rsidR="006B0D2E" w:rsidRDefault="006B0D2E" w:rsidP="003675B1">
      <w:pPr>
        <w:pStyle w:val="BodyText"/>
        <w:spacing w:line="480" w:lineRule="auto"/>
      </w:pPr>
    </w:p>
    <w:p w14:paraId="5632F9D7" w14:textId="7CA795B4" w:rsidR="006B0D2E" w:rsidRDefault="006B0D2E" w:rsidP="003675B1">
      <w:pPr>
        <w:pStyle w:val="BodyText"/>
        <w:spacing w:line="480" w:lineRule="auto"/>
      </w:pPr>
    </w:p>
    <w:p w14:paraId="44270A1C" w14:textId="28BBA76B" w:rsidR="006B0D2E" w:rsidRDefault="006B0D2E" w:rsidP="003675B1">
      <w:pPr>
        <w:pStyle w:val="BodyText"/>
        <w:spacing w:line="480" w:lineRule="auto"/>
      </w:pPr>
    </w:p>
    <w:p w14:paraId="42128624" w14:textId="5BB0FDD9" w:rsidR="006B0D2E" w:rsidRDefault="006B0D2E" w:rsidP="003675B1">
      <w:pPr>
        <w:pStyle w:val="BodyText"/>
        <w:spacing w:line="480" w:lineRule="auto"/>
      </w:pPr>
    </w:p>
    <w:p w14:paraId="300767D1" w14:textId="77777777" w:rsidR="006B0D2E" w:rsidRDefault="006B0D2E" w:rsidP="003675B1">
      <w:pPr>
        <w:pStyle w:val="BodyText"/>
        <w:spacing w:line="480" w:lineRule="auto"/>
      </w:pPr>
    </w:p>
    <w:p w14:paraId="47647927" w14:textId="77777777" w:rsidR="003675B1" w:rsidRPr="00DA656C" w:rsidRDefault="003675B1" w:rsidP="003675B1">
      <w:pPr>
        <w:pStyle w:val="BodyText"/>
        <w:spacing w:line="480" w:lineRule="auto"/>
      </w:pPr>
    </w:p>
    <w:p w14:paraId="7488A74E" w14:textId="77777777" w:rsidR="00076B4E" w:rsidRPr="00DA656C" w:rsidRDefault="00076B4E" w:rsidP="00076B4E">
      <w:pPr>
        <w:pStyle w:val="BodyText"/>
      </w:pPr>
      <w:r>
        <w:rPr>
          <w:noProof/>
        </w:rPr>
        <mc:AlternateContent>
          <mc:Choice Requires="wpg">
            <w:drawing>
              <wp:anchor distT="0" distB="0" distL="114300" distR="114300" simplePos="0" relativeHeight="251660288" behindDoc="0" locked="0" layoutInCell="1" allowOverlap="1" wp14:anchorId="7C344C01" wp14:editId="7D54C017">
                <wp:simplePos x="0" y="0"/>
                <wp:positionH relativeFrom="column">
                  <wp:posOffset>502920</wp:posOffset>
                </wp:positionH>
                <wp:positionV relativeFrom="paragraph">
                  <wp:posOffset>198120</wp:posOffset>
                </wp:positionV>
                <wp:extent cx="4349750" cy="6146800"/>
                <wp:effectExtent l="0" t="0" r="12700"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49750" cy="6146800"/>
                          <a:chOff x="0" y="0"/>
                          <a:chExt cx="4349623" cy="6146673"/>
                        </a:xfrm>
                      </wpg:grpSpPr>
                      <wps:wsp>
                        <wps:cNvPr id="3" name="Straight Arrow Connector 3">
                          <a:extLst/>
                        </wps:cNvPr>
                        <wps:cNvCnPr/>
                        <wps:spPr>
                          <a:xfrm flipH="1">
                            <a:off x="2468880" y="539496"/>
                            <a:ext cx="3810" cy="22669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 name="TextBox 12">
                          <a:extLst/>
                        </wps:cNvPr>
                        <wps:cNvSpPr txBox="1"/>
                        <wps:spPr>
                          <a:xfrm>
                            <a:off x="630936" y="0"/>
                            <a:ext cx="3689985" cy="462516"/>
                          </a:xfrm>
                          <a:prstGeom prst="rect">
                            <a:avLst/>
                          </a:prstGeom>
                          <a:noFill/>
                          <a:ln>
                            <a:solidFill>
                              <a:srgbClr val="4F81BD"/>
                            </a:solidFill>
                          </a:ln>
                        </wps:spPr>
                        <wps:txbx>
                          <w:txbxContent>
                            <w:p w14:paraId="6040032E" w14:textId="77777777" w:rsidR="003354B2" w:rsidRPr="005B6FFB" w:rsidRDefault="003354B2" w:rsidP="00076B4E">
                              <w:pPr>
                                <w:pStyle w:val="NormalWeb"/>
                                <w:rPr>
                                  <w:sz w:val="22"/>
                                  <w:szCs w:val="22"/>
                                </w:rPr>
                              </w:pPr>
                              <w:r w:rsidRPr="00DF5025">
                                <w:rPr>
                                  <w:rFonts w:ascii="Constantia" w:hAnsi="Constantia"/>
                                  <w:color w:val="000000"/>
                                  <w:kern w:val="24"/>
                                  <w:sz w:val="22"/>
                                  <w:szCs w:val="22"/>
                                </w:rPr>
                                <w:t>Define a selection model to determine similarity (distance)between cases and controls to be matched</w:t>
                              </w:r>
                            </w:p>
                          </w:txbxContent>
                        </wps:txbx>
                        <wps:bodyPr wrap="square" rtlCol="0">
                          <a:noAutofit/>
                        </wps:bodyPr>
                      </wps:wsp>
                      <wps:wsp>
                        <wps:cNvPr id="6" name="TextBox 13">
                          <a:extLst/>
                        </wps:cNvPr>
                        <wps:cNvSpPr txBox="1"/>
                        <wps:spPr>
                          <a:xfrm>
                            <a:off x="649224" y="813816"/>
                            <a:ext cx="3691890" cy="432435"/>
                          </a:xfrm>
                          <a:prstGeom prst="rect">
                            <a:avLst/>
                          </a:prstGeom>
                          <a:noFill/>
                          <a:ln>
                            <a:solidFill>
                              <a:srgbClr val="4F81BD"/>
                            </a:solidFill>
                          </a:ln>
                        </wps:spPr>
                        <wps:txbx>
                          <w:txbxContent>
                            <w:p w14:paraId="75C6BCAB" w14:textId="77777777" w:rsidR="003354B2" w:rsidRPr="005B6FFB" w:rsidRDefault="003354B2" w:rsidP="00076B4E">
                              <w:pPr>
                                <w:pStyle w:val="NormalWeb"/>
                                <w:rPr>
                                  <w:sz w:val="22"/>
                                  <w:szCs w:val="22"/>
                                </w:rPr>
                              </w:pPr>
                              <w:r w:rsidRPr="00DF5025">
                                <w:rPr>
                                  <w:rFonts w:ascii="Constantia" w:hAnsi="Constantia"/>
                                  <w:color w:val="000000"/>
                                  <w:kern w:val="24"/>
                                  <w:sz w:val="22"/>
                                  <w:szCs w:val="22"/>
                                </w:rPr>
                                <w:t>Match cases to controls using all available matching algorithms</w:t>
                              </w:r>
                            </w:p>
                          </w:txbxContent>
                        </wps:txbx>
                        <wps:bodyPr wrap="square" rtlCol="0">
                          <a:noAutofit/>
                        </wps:bodyPr>
                      </wps:wsp>
                      <wps:wsp>
                        <wps:cNvPr id="4" name="Straight Arrow Connector 4">
                          <a:extLst/>
                        </wps:cNvPr>
                        <wps:cNvCnPr/>
                        <wps:spPr>
                          <a:xfrm flipH="1">
                            <a:off x="2487168" y="1289304"/>
                            <a:ext cx="1270" cy="205740"/>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7" name="TextBox 15">
                          <a:extLst/>
                        </wps:cNvPr>
                        <wps:cNvSpPr txBox="1"/>
                        <wps:spPr>
                          <a:xfrm>
                            <a:off x="658368" y="1527048"/>
                            <a:ext cx="3691255" cy="478155"/>
                          </a:xfrm>
                          <a:prstGeom prst="rect">
                            <a:avLst/>
                          </a:prstGeom>
                          <a:noFill/>
                          <a:ln>
                            <a:solidFill>
                              <a:srgbClr val="4F81BD"/>
                            </a:solidFill>
                          </a:ln>
                        </wps:spPr>
                        <wps:txbx>
                          <w:txbxContent>
                            <w:p w14:paraId="2A6655F0" w14:textId="77777777" w:rsidR="003354B2" w:rsidRPr="005B6FFB" w:rsidRDefault="003354B2" w:rsidP="00076B4E">
                              <w:pPr>
                                <w:pStyle w:val="NormalWeb"/>
                                <w:rPr>
                                  <w:sz w:val="22"/>
                                  <w:szCs w:val="22"/>
                                </w:rPr>
                              </w:pPr>
                              <w:r w:rsidRPr="00DF5025">
                                <w:rPr>
                                  <w:rFonts w:ascii="Constantia" w:hAnsi="Constantia"/>
                                  <w:color w:val="000000"/>
                                  <w:kern w:val="24"/>
                                  <w:sz w:val="22"/>
                                  <w:szCs w:val="22"/>
                                </w:rPr>
                                <w:t>Assess balance of baseline variables for all matching algorithms</w:t>
                              </w:r>
                            </w:p>
                          </w:txbxContent>
                        </wps:txbx>
                        <wps:bodyPr wrap="square" rtlCol="0">
                          <a:noAutofit/>
                        </wps:bodyPr>
                      </wps:wsp>
                      <wps:wsp>
                        <wps:cNvPr id="13" name="Straight Arrow Connector 13">
                          <a:extLst/>
                        </wps:cNvPr>
                        <wps:cNvCnPr/>
                        <wps:spPr>
                          <a:xfrm>
                            <a:off x="2505456" y="4096512"/>
                            <a:ext cx="0" cy="24701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2" name="TextBox 19">
                          <a:extLst/>
                        </wps:cNvPr>
                        <wps:cNvSpPr txBox="1"/>
                        <wps:spPr>
                          <a:xfrm>
                            <a:off x="630936" y="4389120"/>
                            <a:ext cx="3692525" cy="909083"/>
                          </a:xfrm>
                          <a:prstGeom prst="rect">
                            <a:avLst/>
                          </a:prstGeom>
                          <a:noFill/>
                          <a:ln w="92075">
                            <a:solidFill>
                              <a:srgbClr val="4F81BD"/>
                            </a:solidFill>
                          </a:ln>
                        </wps:spPr>
                        <wps:txbx>
                          <w:txbxContent>
                            <w:p w14:paraId="79AACD96" w14:textId="77777777" w:rsidR="003354B2" w:rsidRPr="005B6FFB" w:rsidRDefault="003354B2" w:rsidP="00076B4E">
                              <w:pPr>
                                <w:pStyle w:val="NormalWeb"/>
                                <w:rPr>
                                  <w:sz w:val="22"/>
                                  <w:szCs w:val="22"/>
                                </w:rPr>
                              </w:pPr>
                              <w:r w:rsidRPr="00DF5025">
                                <w:rPr>
                                  <w:rFonts w:ascii="Constantia" w:hAnsi="Constantia"/>
                                  <w:color w:val="000000"/>
                                  <w:kern w:val="24"/>
                                  <w:sz w:val="22"/>
                                  <w:szCs w:val="22"/>
                                </w:rPr>
                                <w:t>If more than one algorithm produces a matched sample meeting prespecified balance criteria, compute design sensitivity statistic using planning samples from each algorithm and determine algorithm with highest value.</w:t>
                              </w:r>
                            </w:p>
                          </w:txbxContent>
                        </wps:txbx>
                        <wps:bodyPr wrap="square" rtlCol="0">
                          <a:noAutofit/>
                        </wps:bodyPr>
                      </wps:wsp>
                      <wps:wsp>
                        <wps:cNvPr id="14" name="Straight Arrow Connector 14">
                          <a:extLst/>
                        </wps:cNvPr>
                        <wps:cNvCnPr/>
                        <wps:spPr>
                          <a:xfrm>
                            <a:off x="2478024" y="5376672"/>
                            <a:ext cx="0" cy="24701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 name="TextBox 16">
                          <a:extLst/>
                        </wps:cNvPr>
                        <wps:cNvSpPr txBox="1"/>
                        <wps:spPr>
                          <a:xfrm>
                            <a:off x="630936" y="5641848"/>
                            <a:ext cx="3691890" cy="504825"/>
                          </a:xfrm>
                          <a:prstGeom prst="rect">
                            <a:avLst/>
                          </a:prstGeom>
                          <a:noFill/>
                          <a:ln>
                            <a:solidFill>
                              <a:srgbClr val="4F81BD"/>
                            </a:solidFill>
                          </a:ln>
                        </wps:spPr>
                        <wps:txbx>
                          <w:txbxContent>
                            <w:p w14:paraId="4ECBA323" w14:textId="77777777" w:rsidR="003354B2" w:rsidRPr="005B6FFB" w:rsidRDefault="003354B2" w:rsidP="00076B4E">
                              <w:pPr>
                                <w:pStyle w:val="NormalWeb"/>
                                <w:rPr>
                                  <w:sz w:val="22"/>
                                  <w:szCs w:val="22"/>
                                </w:rPr>
                              </w:pPr>
                              <w:r w:rsidRPr="00DF5025">
                                <w:rPr>
                                  <w:rFonts w:ascii="Constantia" w:hAnsi="Constantia"/>
                                  <w:color w:val="000000"/>
                                  <w:kern w:val="24"/>
                                  <w:sz w:val="22"/>
                                  <w:szCs w:val="22"/>
                                </w:rPr>
                                <w:t>Use analysis sample from algorithm with highest design sensitivity for outcome analysis</w:t>
                              </w:r>
                            </w:p>
                          </w:txbxContent>
                        </wps:txbx>
                        <wps:bodyPr wrap="square" rtlCol="0">
                          <a:noAutofit/>
                        </wps:bodyPr>
                      </wps:wsp>
                      <wps:wsp>
                        <wps:cNvPr id="16" name="Diamond 16"/>
                        <wps:cNvSpPr/>
                        <wps:spPr>
                          <a:xfrm>
                            <a:off x="1444752" y="2313432"/>
                            <a:ext cx="2131828" cy="1748790"/>
                          </a:xfrm>
                          <a:prstGeom prst="diamond">
                            <a:avLst/>
                          </a:prstGeom>
                          <a:noFill/>
                          <a:ln w="9525" cap="flat" cmpd="sng" algn="ctr">
                            <a:solidFill>
                              <a:srgbClr val="4F81BD"/>
                            </a:solidFill>
                            <a:prstDash val="solid"/>
                          </a:ln>
                          <a:effectLst>
                            <a:outerShdw blurRad="40000" dist="23000" dir="5400000" rotWithShape="0">
                              <a:srgbClr val="000000">
                                <a:alpha val="35000"/>
                              </a:srgbClr>
                            </a:outerShdw>
                          </a:effectLst>
                        </wps:spPr>
                        <wps:txbx>
                          <w:txbxContent>
                            <w:p w14:paraId="736D6185" w14:textId="77777777" w:rsidR="003354B2" w:rsidRPr="00DF5025" w:rsidRDefault="003354B2" w:rsidP="00076B4E">
                              <w:pPr>
                                <w:jc w:val="center"/>
                                <w:rPr>
                                  <w:color w:val="000000"/>
                                  <w:sz w:val="20"/>
                                  <w:szCs w:val="20"/>
                                </w:rPr>
                              </w:pPr>
                              <w:r w:rsidRPr="00DF5025">
                                <w:rPr>
                                  <w:color w:val="000000"/>
                                  <w:sz w:val="20"/>
                                  <w:szCs w:val="20"/>
                                </w:rPr>
                                <w:t>Need to improve balance of baseline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a:extLst/>
                        </wps:cNvPr>
                        <wps:cNvCnPr/>
                        <wps:spPr>
                          <a:xfrm flipH="1">
                            <a:off x="2505456" y="2057400"/>
                            <a:ext cx="1270" cy="205740"/>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20" name="Straight Connector 20"/>
                        <wps:cNvCnPr/>
                        <wps:spPr>
                          <a:xfrm flipH="1">
                            <a:off x="0" y="210312"/>
                            <a:ext cx="5317" cy="2998131"/>
                          </a:xfrm>
                          <a:prstGeom prst="line">
                            <a:avLst/>
                          </a:prstGeom>
                          <a:noFill/>
                          <a:ln w="9525" cap="flat" cmpd="sng" algn="ctr">
                            <a:solidFill>
                              <a:srgbClr val="4F81BD">
                                <a:shade val="95000"/>
                                <a:satMod val="105000"/>
                              </a:srgbClr>
                            </a:solidFill>
                            <a:prstDash val="solid"/>
                          </a:ln>
                          <a:effectLst/>
                        </wps:spPr>
                        <wps:bodyPr/>
                      </wps:wsp>
                      <wps:wsp>
                        <wps:cNvPr id="21" name="Straight Arrow Connector 21"/>
                        <wps:cNvCnPr/>
                        <wps:spPr>
                          <a:xfrm>
                            <a:off x="0" y="210312"/>
                            <a:ext cx="584200" cy="0"/>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22" name="Straight Connector 22"/>
                        <wps:cNvCnPr/>
                        <wps:spPr>
                          <a:xfrm flipH="1">
                            <a:off x="0" y="3182112"/>
                            <a:ext cx="1446028" cy="20793"/>
                          </a:xfrm>
                          <a:prstGeom prst="line">
                            <a:avLst/>
                          </a:prstGeom>
                          <a:noFill/>
                          <a:ln w="9525" cap="flat" cmpd="sng" algn="ctr">
                            <a:solidFill>
                              <a:srgbClr val="4F81B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C344C01" id="Group 1" o:spid="_x0000_s1026" style="position:absolute;margin-left:39.6pt;margin-top:15.6pt;width:342.5pt;height:484pt;z-index:251660288" coordsize="43496,6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">
                <v:shapetype id="_x0000_t32" coordsize="21600,21600" o:spt="32" o:oned="t" path="m,l21600,21600e" filled="f">
                  <v:path arrowok="t" fillok="f" o:connecttype="none"/>
                  <o:lock v:ext="edit" shapetype="t"/>
                </v:shapetype>
                <v:shape id="Straight Arrow Connector 3" o:spid="_x0000_s1027" type="#_x0000_t32" style="position:absolute;left:24688;top:5394;width:38;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" strokecolor="#4a7ebb">
                  <v:stroke endarrow="block"/>
                </v:shape>
                <v:shapetype id="_x0000_t202" coordsize="21600,21600" o:spt="202" path="m,l,21600r21600,l21600,xe">
                  <v:stroke joinstyle="miter"/>
                  <v:path gradientshapeok="t" o:connecttype="rect"/>
                </v:shapetype>
                <v:shape id="TextBox 12" o:spid="_x0000_s1028" type="#_x0000_t202" style="position:absolute;left:6309;width:36900;height:4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" filled="f" strokecolor="#4f81bd">
                  <v:textbox>
                    <w:txbxContent>
                      <w:p w14:paraId="6040032E" w14:textId="77777777" w:rsidR="003354B2" w:rsidRPr="005B6FFB" w:rsidRDefault="003354B2" w:rsidP="00076B4E">
                        <w:pPr>
                          <w:pStyle w:val="NormalWeb"/>
                          <w:rPr>
                            <w:sz w:val="22"/>
                            <w:szCs w:val="22"/>
                          </w:rPr>
                        </w:pPr>
                        <w:r w:rsidRPr="00DF5025">
                          <w:rPr>
                            <w:rFonts w:ascii="Constantia" w:hAnsi="Constantia"/>
                            <w:color w:val="000000"/>
                            <w:kern w:val="24"/>
                            <w:sz w:val="22"/>
                            <w:szCs w:val="22"/>
                          </w:rPr>
                          <w:t>Define a selection model to determine similarity (distance)between cases and controls to be matched</w:t>
                        </w:r>
                      </w:p>
                    </w:txbxContent>
                  </v:textbox>
                </v:shape>
                <v:shape id="TextBox 13" o:spid="_x0000_s1029" type="#_x0000_t202" style="position:absolute;left:6492;top:8138;width:36919;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" filled="f" strokecolor="#4f81bd">
                  <v:textbox>
                    <w:txbxContent>
                      <w:p w14:paraId="75C6BCAB" w14:textId="77777777" w:rsidR="003354B2" w:rsidRPr="005B6FFB" w:rsidRDefault="003354B2" w:rsidP="00076B4E">
                        <w:pPr>
                          <w:pStyle w:val="NormalWeb"/>
                          <w:rPr>
                            <w:sz w:val="22"/>
                            <w:szCs w:val="22"/>
                          </w:rPr>
                        </w:pPr>
                        <w:r w:rsidRPr="00DF5025">
                          <w:rPr>
                            <w:rFonts w:ascii="Constantia" w:hAnsi="Constantia"/>
                            <w:color w:val="000000"/>
                            <w:kern w:val="24"/>
                            <w:sz w:val="22"/>
                            <w:szCs w:val="22"/>
                          </w:rPr>
                          <w:t>Match cases to controls using all available matching algorithms</w:t>
                        </w:r>
                      </w:p>
                    </w:txbxContent>
                  </v:textbox>
                </v:shape>
                <v:shape id="Straight Arrow Connector 4" o:spid="_x0000_s1030" type="#_x0000_t32" style="position:absolute;left:24871;top:12893;width:13;height:20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" strokecolor="#4a7ebb">
                  <v:stroke endarrow="block"/>
                </v:shape>
                <v:shape id="TextBox 15" o:spid="_x0000_s1031" type="#_x0000_t202" style="position:absolute;left:6583;top:15270;width:36913;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" filled="f" strokecolor="#4f81bd">
                  <v:textbox>
                    <w:txbxContent>
                      <w:p w14:paraId="2A6655F0" w14:textId="77777777" w:rsidR="003354B2" w:rsidRPr="005B6FFB" w:rsidRDefault="003354B2" w:rsidP="00076B4E">
                        <w:pPr>
                          <w:pStyle w:val="NormalWeb"/>
                          <w:rPr>
                            <w:sz w:val="22"/>
                            <w:szCs w:val="22"/>
                          </w:rPr>
                        </w:pPr>
                        <w:r w:rsidRPr="00DF5025">
                          <w:rPr>
                            <w:rFonts w:ascii="Constantia" w:hAnsi="Constantia"/>
                            <w:color w:val="000000"/>
                            <w:kern w:val="24"/>
                            <w:sz w:val="22"/>
                            <w:szCs w:val="22"/>
                          </w:rPr>
                          <w:t>Assess balance of baseline variables for all matching algorithms</w:t>
                        </w:r>
                      </w:p>
                    </w:txbxContent>
                  </v:textbox>
                </v:shape>
                <v:shape id="Straight Arrow Connector 13" o:spid="_x0000_s1032" type="#_x0000_t32" style="position:absolute;left:25054;top:40965;width:0;height:2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" strokecolor="#4a7ebb">
                  <v:stroke endarrow="block"/>
                </v:shape>
                <v:shape id="TextBox 19" o:spid="_x0000_s1033" type="#_x0000_t202" style="position:absolute;left:6309;top:43891;width:36925;height:9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" filled="f" strokecolor="#4f81bd" strokeweight="7.25pt">
                  <v:textbox>
                    <w:txbxContent>
                      <w:p w14:paraId="79AACD96" w14:textId="77777777" w:rsidR="003354B2" w:rsidRPr="005B6FFB" w:rsidRDefault="003354B2" w:rsidP="00076B4E">
                        <w:pPr>
                          <w:pStyle w:val="NormalWeb"/>
                          <w:rPr>
                            <w:sz w:val="22"/>
                            <w:szCs w:val="22"/>
                          </w:rPr>
                        </w:pPr>
                        <w:r w:rsidRPr="00DF5025">
                          <w:rPr>
                            <w:rFonts w:ascii="Constantia" w:hAnsi="Constantia"/>
                            <w:color w:val="000000"/>
                            <w:kern w:val="24"/>
                            <w:sz w:val="22"/>
                            <w:szCs w:val="22"/>
                          </w:rPr>
                          <w:t>If more than one algorithm produces a matched sample meeting prespecified balance criteria, compute design sensitivity statistic using planning samples from each algorithm and determine algorithm with highest value.</w:t>
                        </w:r>
                      </w:p>
                    </w:txbxContent>
                  </v:textbox>
                </v:shape>
                <v:shape id="Straight Arrow Connector 14" o:spid="_x0000_s1034" type="#_x0000_t32" style="position:absolute;left:24780;top:53766;width:0;height:2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" strokecolor="#4a7ebb">
                  <v:stroke endarrow="block"/>
                </v:shape>
                <v:shape id="TextBox 16" o:spid="_x0000_s1035" type="#_x0000_t202" style="position:absolute;left:6309;top:56418;width:36919;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" filled="f" strokecolor="#4f81bd">
                  <v:textbox>
                    <w:txbxContent>
                      <w:p w14:paraId="4ECBA323" w14:textId="77777777" w:rsidR="003354B2" w:rsidRPr="005B6FFB" w:rsidRDefault="003354B2" w:rsidP="00076B4E">
                        <w:pPr>
                          <w:pStyle w:val="NormalWeb"/>
                          <w:rPr>
                            <w:sz w:val="22"/>
                            <w:szCs w:val="22"/>
                          </w:rPr>
                        </w:pPr>
                        <w:r w:rsidRPr="00DF5025">
                          <w:rPr>
                            <w:rFonts w:ascii="Constantia" w:hAnsi="Constantia"/>
                            <w:color w:val="000000"/>
                            <w:kern w:val="24"/>
                            <w:sz w:val="22"/>
                            <w:szCs w:val="22"/>
                          </w:rPr>
                          <w:t>Use analysis sample from algorithm with highest design sensitivity for outcome analysis</w:t>
                        </w:r>
                      </w:p>
                    </w:txbxContent>
                  </v:textbox>
                </v:shape>
                <v:shapetype id="_x0000_t4" coordsize="21600,21600" o:spt="4" path="m10800,l,10800,10800,21600,21600,10800xe">
                  <v:stroke joinstyle="miter"/>
                  <v:path gradientshapeok="t" o:connecttype="rect" textboxrect="5400,5400,16200,16200"/>
                </v:shapetype>
                <v:shape id="Diamond 16" o:spid="_x0000_s1036" type="#_x0000_t4" style="position:absolute;left:14447;top:23134;width:21318;height:1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" filled="f" strokecolor="#4f81bd">
                  <v:shadow on="t" color="black" opacity="22937f" origin=",.5" offset="0,.63889mm"/>
                  <v:textbox>
                    <w:txbxContent>
                      <w:p w14:paraId="736D6185" w14:textId="77777777" w:rsidR="003354B2" w:rsidRPr="00DF5025" w:rsidRDefault="003354B2" w:rsidP="00076B4E">
                        <w:pPr>
                          <w:jc w:val="center"/>
                          <w:rPr>
                            <w:color w:val="000000"/>
                            <w:sz w:val="20"/>
                            <w:szCs w:val="20"/>
                          </w:rPr>
                        </w:pPr>
                        <w:r w:rsidRPr="00DF5025">
                          <w:rPr>
                            <w:color w:val="000000"/>
                            <w:sz w:val="20"/>
                            <w:szCs w:val="20"/>
                          </w:rPr>
                          <w:t>Need to improve balance of baseline variables?</w:t>
                        </w:r>
                      </w:p>
                    </w:txbxContent>
                  </v:textbox>
                </v:shape>
                <v:shape id="Straight Arrow Connector 19" o:spid="_x0000_s1037" type="#_x0000_t32" style="position:absolute;left:25054;top:20574;width:13;height:20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" strokecolor="#4a7ebb">
                  <v:stroke endarrow="block"/>
                </v:shape>
                <v:line id="Straight Connector 20" o:spid="_x0000_s1038" style="position:absolute;flip:x;visibility:visible;mso-wrap-style:square" from="0,2103" to="53,32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" strokecolor="#4a7ebb"/>
                <v:shape id="Straight Arrow Connector 21" o:spid="_x0000_s1039" type="#_x0000_t32" style="position:absolute;top:2103;width:58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" strokecolor="#4a7ebb">
                  <v:stroke endarrow="block"/>
                </v:shape>
                <v:line id="Straight Connector 22" o:spid="_x0000_s1040" style="position:absolute;flip:x;visibility:visible;mso-wrap-style:square" from="0,31821" to="14460,32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" strokecolor="#4a7ebb"/>
              </v:group>
            </w:pict>
          </mc:Fallback>
        </mc:AlternateContent>
      </w:r>
      <w:r>
        <w:rPr>
          <w:noProof/>
        </w:rPr>
        <mc:AlternateContent>
          <mc:Choice Requires="wps">
            <w:drawing>
              <wp:anchor distT="0" distB="0" distL="114300" distR="114300" simplePos="0" relativeHeight="251659264" behindDoc="0" locked="0" layoutInCell="1" allowOverlap="1" wp14:anchorId="375A2AC4" wp14:editId="19277726">
                <wp:simplePos x="0" y="0"/>
                <wp:positionH relativeFrom="column">
                  <wp:posOffset>2355850</wp:posOffset>
                </wp:positionH>
                <wp:positionV relativeFrom="paragraph">
                  <wp:posOffset>2884805</wp:posOffset>
                </wp:positionV>
                <wp:extent cx="1435735" cy="53022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5735" cy="530225"/>
                        </a:xfrm>
                        <a:prstGeom prst="rect">
                          <a:avLst/>
                        </a:prstGeom>
                        <a:solidFill>
                          <a:sysClr val="window" lastClr="FFFFFF"/>
                        </a:solidFill>
                        <a:ln w="6350">
                          <a:noFill/>
                        </a:ln>
                      </wps:spPr>
                      <wps:txbx>
                        <w:txbxContent>
                          <w:p w14:paraId="1A569A27" w14:textId="77777777" w:rsidR="003354B2" w:rsidRDefault="003354B2" w:rsidP="00076B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5A2AC4" id="Text Box 11" o:spid="_x0000_s1041" type="#_x0000_t202" style="position:absolute;margin-left:185.5pt;margin-top:227.15pt;width:113.05pt;height: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" fillcolor="window" stroked="f" strokeweight=".5pt">
                <v:path arrowok="t"/>
                <v:textbox>
                  <w:txbxContent>
                    <w:p w14:paraId="1A569A27" w14:textId="77777777" w:rsidR="003354B2" w:rsidRDefault="003354B2" w:rsidP="00076B4E"/>
                  </w:txbxContent>
                </v:textbox>
              </v:shape>
            </w:pict>
          </mc:Fallback>
        </mc:AlternateContent>
      </w:r>
    </w:p>
    <w:p w14:paraId="398748E2" w14:textId="77777777" w:rsidR="00076B4E" w:rsidRPr="00DA656C" w:rsidRDefault="00076B4E" w:rsidP="00076B4E">
      <w:pPr>
        <w:pStyle w:val="BodyText"/>
      </w:pPr>
    </w:p>
    <w:p w14:paraId="1603CF29" w14:textId="77777777" w:rsidR="00076B4E" w:rsidRPr="00DA656C" w:rsidRDefault="00076B4E" w:rsidP="00076B4E">
      <w:pPr>
        <w:pStyle w:val="BodyText"/>
      </w:pPr>
    </w:p>
    <w:p w14:paraId="2B2F0F31" w14:textId="77777777" w:rsidR="00076B4E" w:rsidRPr="00DA656C" w:rsidRDefault="00076B4E" w:rsidP="00076B4E">
      <w:pPr>
        <w:pStyle w:val="BodyText"/>
      </w:pPr>
    </w:p>
    <w:p w14:paraId="4766A696" w14:textId="77777777" w:rsidR="00076B4E" w:rsidRPr="00DA656C" w:rsidRDefault="00076B4E" w:rsidP="00076B4E">
      <w:pPr>
        <w:pStyle w:val="BodyText"/>
      </w:pPr>
    </w:p>
    <w:p w14:paraId="4811B5E3" w14:textId="77777777" w:rsidR="00076B4E" w:rsidRPr="00DA656C" w:rsidRDefault="00076B4E" w:rsidP="00076B4E">
      <w:pPr>
        <w:pStyle w:val="BodyText"/>
      </w:pPr>
    </w:p>
    <w:p w14:paraId="6A7BA6CB" w14:textId="77777777" w:rsidR="00076B4E" w:rsidRPr="00DA656C" w:rsidRDefault="00076B4E" w:rsidP="00076B4E">
      <w:pPr>
        <w:pStyle w:val="BodyText"/>
      </w:pPr>
    </w:p>
    <w:p w14:paraId="24BAB814" w14:textId="77777777" w:rsidR="00076B4E" w:rsidRPr="00DA656C" w:rsidRDefault="00076B4E" w:rsidP="00076B4E">
      <w:pPr>
        <w:pStyle w:val="BodyText"/>
      </w:pPr>
    </w:p>
    <w:p w14:paraId="2A34942F" w14:textId="77777777" w:rsidR="00076B4E" w:rsidRPr="00DA656C" w:rsidRDefault="00076B4E" w:rsidP="00076B4E">
      <w:pPr>
        <w:pStyle w:val="BodyText"/>
      </w:pPr>
    </w:p>
    <w:p w14:paraId="3E259C67" w14:textId="77777777" w:rsidR="00076B4E" w:rsidRPr="00DA656C" w:rsidRDefault="00076B4E" w:rsidP="00076B4E">
      <w:pPr>
        <w:pStyle w:val="BodyText"/>
      </w:pPr>
    </w:p>
    <w:p w14:paraId="43EDE047" w14:textId="77777777" w:rsidR="00076B4E" w:rsidRPr="00DA656C" w:rsidRDefault="00076B4E" w:rsidP="00076B4E">
      <w:pPr>
        <w:pStyle w:val="BodyText"/>
      </w:pPr>
    </w:p>
    <w:p w14:paraId="17C1DADD" w14:textId="77777777" w:rsidR="00076B4E" w:rsidRPr="00DA656C" w:rsidRDefault="00076B4E" w:rsidP="00076B4E">
      <w:pPr>
        <w:pStyle w:val="BodyText"/>
      </w:pPr>
    </w:p>
    <w:p w14:paraId="02F60650" w14:textId="77777777" w:rsidR="00076B4E" w:rsidRPr="00DA656C" w:rsidRDefault="00076B4E" w:rsidP="00076B4E">
      <w:pPr>
        <w:pStyle w:val="BodyText"/>
      </w:pPr>
    </w:p>
    <w:p w14:paraId="335CDD1E" w14:textId="77777777" w:rsidR="00076B4E" w:rsidRPr="00DA656C" w:rsidRDefault="00076B4E" w:rsidP="00076B4E">
      <w:pPr>
        <w:pStyle w:val="BodyText"/>
      </w:pPr>
    </w:p>
    <w:p w14:paraId="0C9B8845" w14:textId="77777777" w:rsidR="00076B4E" w:rsidRPr="00DA656C" w:rsidRDefault="00076B4E" w:rsidP="00076B4E">
      <w:pPr>
        <w:pStyle w:val="BodyText"/>
      </w:pPr>
    </w:p>
    <w:p w14:paraId="45C7644E" w14:textId="77777777" w:rsidR="00076B4E" w:rsidRPr="00DA656C" w:rsidRDefault="00076B4E" w:rsidP="00076B4E">
      <w:pPr>
        <w:pStyle w:val="BodyText"/>
      </w:pPr>
    </w:p>
    <w:p w14:paraId="0D5FE8BE" w14:textId="77777777" w:rsidR="00076B4E" w:rsidRPr="00DA656C" w:rsidRDefault="00076B4E" w:rsidP="00076B4E">
      <w:pPr>
        <w:pStyle w:val="BodyText"/>
      </w:pPr>
    </w:p>
    <w:p w14:paraId="337083C9" w14:textId="77777777" w:rsidR="00076B4E" w:rsidRPr="00DA656C" w:rsidRDefault="00076B4E" w:rsidP="00076B4E">
      <w:pPr>
        <w:pStyle w:val="BodyText"/>
      </w:pPr>
    </w:p>
    <w:p w14:paraId="7E7C89C9" w14:textId="77777777" w:rsidR="00076B4E" w:rsidRPr="00DA656C" w:rsidRDefault="00076B4E" w:rsidP="00076B4E">
      <w:pPr>
        <w:pStyle w:val="BodyText"/>
      </w:pPr>
    </w:p>
    <w:p w14:paraId="0ABEE713" w14:textId="77777777" w:rsidR="00076B4E" w:rsidRPr="00DA656C" w:rsidRDefault="00076B4E" w:rsidP="00076B4E">
      <w:pPr>
        <w:pStyle w:val="BodyText"/>
      </w:pPr>
    </w:p>
    <w:p w14:paraId="58B36B8A" w14:textId="77777777" w:rsidR="00076B4E" w:rsidRPr="00DA656C" w:rsidRDefault="00076B4E" w:rsidP="00076B4E">
      <w:pPr>
        <w:pStyle w:val="BodyText"/>
      </w:pPr>
    </w:p>
    <w:p w14:paraId="76316A57" w14:textId="77777777" w:rsidR="00076B4E" w:rsidRPr="00DA656C" w:rsidRDefault="00076B4E" w:rsidP="00076B4E">
      <w:pPr>
        <w:pStyle w:val="BodyText"/>
      </w:pPr>
    </w:p>
    <w:p w14:paraId="60C98A4F" w14:textId="77777777" w:rsidR="00076B4E" w:rsidRPr="00DA656C" w:rsidRDefault="00076B4E" w:rsidP="00076B4E">
      <w:pPr>
        <w:pStyle w:val="BodyText"/>
      </w:pPr>
    </w:p>
    <w:p w14:paraId="2ECBD889" w14:textId="77777777" w:rsidR="00076B4E" w:rsidRDefault="00076B4E" w:rsidP="00076B4E">
      <w:pPr>
        <w:pStyle w:val="BodyText"/>
      </w:pPr>
    </w:p>
    <w:p w14:paraId="5D3EBF75" w14:textId="77777777" w:rsidR="00076B4E" w:rsidRDefault="00076B4E" w:rsidP="00076B4E">
      <w:pPr>
        <w:pStyle w:val="BodyText"/>
      </w:pPr>
    </w:p>
    <w:p w14:paraId="4B43D47A" w14:textId="77777777" w:rsidR="00076B4E" w:rsidRDefault="00076B4E" w:rsidP="00076B4E">
      <w:pPr>
        <w:pStyle w:val="BodyText"/>
      </w:pPr>
    </w:p>
    <w:p w14:paraId="043B3885" w14:textId="77777777" w:rsidR="00076B4E" w:rsidRDefault="00076B4E" w:rsidP="00076B4E"/>
    <w:p w14:paraId="6EF404E1" w14:textId="77777777" w:rsidR="00076B4E" w:rsidRDefault="00076B4E" w:rsidP="00076B4E"/>
    <w:p w14:paraId="226C1F48" w14:textId="77777777" w:rsidR="00076B4E" w:rsidRDefault="00076B4E" w:rsidP="00076B4E">
      <w:pPr>
        <w:pStyle w:val="BodyText"/>
      </w:pPr>
    </w:p>
    <w:p w14:paraId="28F8C43B" w14:textId="77777777" w:rsidR="00076B4E" w:rsidRDefault="00076B4E" w:rsidP="00076B4E">
      <w:pPr>
        <w:pStyle w:val="BodyText"/>
      </w:pPr>
      <w:r>
        <w:rPr>
          <w:noProof/>
        </w:rPr>
        <mc:AlternateContent>
          <mc:Choice Requires="wpg">
            <w:drawing>
              <wp:anchor distT="0" distB="0" distL="114300" distR="114300" simplePos="0" relativeHeight="251661312" behindDoc="0" locked="0" layoutInCell="1" allowOverlap="1" wp14:anchorId="1A12AD65" wp14:editId="5992C532">
                <wp:simplePos x="0" y="0"/>
                <wp:positionH relativeFrom="column">
                  <wp:posOffset>81887</wp:posOffset>
                </wp:positionH>
                <wp:positionV relativeFrom="paragraph">
                  <wp:posOffset>17515</wp:posOffset>
                </wp:positionV>
                <wp:extent cx="5637331" cy="4341905"/>
                <wp:effectExtent l="0" t="0" r="14605" b="14605"/>
                <wp:wrapNone/>
                <wp:docPr id="15" name="Group 15"/>
                <wp:cNvGraphicFramePr/>
                <a:graphic xmlns:a="http://schemas.openxmlformats.org/drawingml/2006/main">
                  <a:graphicData uri="http://schemas.microsoft.com/office/word/2010/wordprocessingGroup">
                    <wpg:wgp>
                      <wpg:cNvGrpSpPr/>
                      <wpg:grpSpPr>
                        <a:xfrm>
                          <a:off x="0" y="0"/>
                          <a:ext cx="5637331" cy="4341905"/>
                          <a:chOff x="61417" y="7034"/>
                          <a:chExt cx="5637496" cy="4342082"/>
                        </a:xfrm>
                      </wpg:grpSpPr>
                      <wps:wsp>
                        <wps:cNvPr id="17" name="Text Box 17"/>
                        <wps:cNvSpPr txBox="1"/>
                        <wps:spPr>
                          <a:xfrm>
                            <a:off x="61417" y="3780486"/>
                            <a:ext cx="2172970" cy="506437"/>
                          </a:xfrm>
                          <a:prstGeom prst="rect">
                            <a:avLst/>
                          </a:prstGeom>
                          <a:solidFill>
                            <a:sysClr val="window" lastClr="FFFFFF"/>
                          </a:solidFill>
                          <a:ln w="6350">
                            <a:solidFill>
                              <a:prstClr val="black"/>
                            </a:solidFill>
                          </a:ln>
                        </wps:spPr>
                        <wps:txbx>
                          <w:txbxContent>
                            <w:p w14:paraId="35B64ECB" w14:textId="77777777" w:rsidR="003354B2" w:rsidRDefault="003354B2" w:rsidP="00076B4E">
                              <w:r>
                                <w:t>High healthy eating identity</w:t>
                              </w:r>
                            </w:p>
                            <w:p w14:paraId="2DF9A182" w14:textId="77777777" w:rsidR="003354B2" w:rsidRDefault="003354B2" w:rsidP="00076B4E">
                              <w:r>
                                <w:t>(n = 105)</w:t>
                              </w:r>
                            </w:p>
                            <w:p w14:paraId="5CB5B0F2" w14:textId="77777777" w:rsidR="003354B2" w:rsidRDefault="003354B2" w:rsidP="00076B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807248" y="3828612"/>
                            <a:ext cx="1891665" cy="520504"/>
                          </a:xfrm>
                          <a:prstGeom prst="rect">
                            <a:avLst/>
                          </a:prstGeom>
                          <a:solidFill>
                            <a:sysClr val="window" lastClr="FFFFFF"/>
                          </a:solidFill>
                          <a:ln w="6350">
                            <a:solidFill>
                              <a:prstClr val="black"/>
                            </a:solidFill>
                          </a:ln>
                        </wps:spPr>
                        <wps:txbx>
                          <w:txbxContent>
                            <w:p w14:paraId="06C9358D" w14:textId="77777777" w:rsidR="003354B2" w:rsidRDefault="003354B2" w:rsidP="00076B4E">
                              <w:r>
                                <w:t>Low healthy eating identity</w:t>
                              </w:r>
                            </w:p>
                            <w:p w14:paraId="7018244F" w14:textId="77777777" w:rsidR="003354B2" w:rsidRDefault="003354B2" w:rsidP="00076B4E">
                              <w:r>
                                <w:t>n = (410)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1764907" y="7034"/>
                            <a:ext cx="2166424" cy="2827757"/>
                            <a:chOff x="1215526" y="7034"/>
                            <a:chExt cx="2166424" cy="2827757"/>
                          </a:xfrm>
                        </wpg:grpSpPr>
                        <wps:wsp>
                          <wps:cNvPr id="24" name="Text Box 24"/>
                          <wps:cNvSpPr txBox="1"/>
                          <wps:spPr>
                            <a:xfrm>
                              <a:off x="1338970" y="7034"/>
                              <a:ext cx="1758337" cy="471170"/>
                            </a:xfrm>
                            <a:prstGeom prst="rect">
                              <a:avLst/>
                            </a:prstGeom>
                            <a:solidFill>
                              <a:sysClr val="window" lastClr="FFFFFF"/>
                            </a:solidFill>
                            <a:ln w="6350">
                              <a:solidFill>
                                <a:prstClr val="black"/>
                              </a:solidFill>
                            </a:ln>
                          </wps:spPr>
                          <wps:txbx>
                            <w:txbxContent>
                              <w:p w14:paraId="4FF2662C" w14:textId="77777777" w:rsidR="003354B2" w:rsidRDefault="003354B2" w:rsidP="00076B4E">
                                <w:r>
                                  <w:t>Screened (n=1,395)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393172" y="1057003"/>
                              <a:ext cx="1716138" cy="358727"/>
                            </a:xfrm>
                            <a:prstGeom prst="rect">
                              <a:avLst/>
                            </a:prstGeom>
                            <a:solidFill>
                              <a:sysClr val="window" lastClr="FFFFFF"/>
                            </a:solidFill>
                            <a:ln w="6350">
                              <a:solidFill>
                                <a:prstClr val="black"/>
                              </a:solidFill>
                            </a:ln>
                          </wps:spPr>
                          <wps:txbx>
                            <w:txbxContent>
                              <w:p w14:paraId="276381AE" w14:textId="77777777" w:rsidR="003354B2" w:rsidRDefault="003354B2" w:rsidP="00076B4E">
                                <w:r>
                                  <w:t>Eligible (n = 655)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215526" y="1997861"/>
                              <a:ext cx="2166424" cy="836930"/>
                            </a:xfrm>
                            <a:prstGeom prst="rect">
                              <a:avLst/>
                            </a:prstGeom>
                            <a:solidFill>
                              <a:sysClr val="window" lastClr="FFFFFF"/>
                            </a:solidFill>
                            <a:ln w="6350">
                              <a:solidFill>
                                <a:prstClr val="black"/>
                              </a:solidFill>
                            </a:ln>
                          </wps:spPr>
                          <wps:txbx>
                            <w:txbxContent>
                              <w:p w14:paraId="613CCC36" w14:textId="77777777" w:rsidR="003354B2" w:rsidRDefault="003354B2" w:rsidP="00076B4E">
                                <w:r>
                                  <w:t>Participated in psychosocial and dietary recalls surveys baseline surveys (n = 515)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a:off x="2267319" y="506422"/>
                              <a:ext cx="1627" cy="537883"/>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wps:wsp>
                          <wps:cNvPr id="29" name="Straight Arrow Connector 29"/>
                          <wps:cNvCnPr/>
                          <wps:spPr>
                            <a:xfrm>
                              <a:off x="2260637" y="1423272"/>
                              <a:ext cx="8343" cy="549119"/>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wpg:grpSp>
                      <wps:wsp>
                        <wps:cNvPr id="31" name="Straight Connector 31"/>
                        <wps:cNvCnPr/>
                        <wps:spPr>
                          <a:xfrm>
                            <a:off x="1080091" y="3251097"/>
                            <a:ext cx="3642946" cy="28087"/>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s:wsp>
                        <wps:cNvPr id="32" name="Straight Arrow Connector 32"/>
                        <wps:cNvCnPr/>
                        <wps:spPr>
                          <a:xfrm>
                            <a:off x="4713628" y="3291202"/>
                            <a:ext cx="7033" cy="562708"/>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wps:wsp>
                        <wps:cNvPr id="33" name="Straight Arrow Connector 33"/>
                        <wps:cNvCnPr/>
                        <wps:spPr>
                          <a:xfrm>
                            <a:off x="1080091" y="3243076"/>
                            <a:ext cx="6985" cy="56261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wps:wsp>
                        <wps:cNvPr id="34" name="Straight Arrow Connector 34"/>
                        <wps:cNvCnPr/>
                        <wps:spPr>
                          <a:xfrm>
                            <a:off x="2833382" y="2867282"/>
                            <a:ext cx="0" cy="337625"/>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wpg:wgp>
                  </a:graphicData>
                </a:graphic>
                <wp14:sizeRelH relativeFrom="margin">
                  <wp14:pctWidth>0</wp14:pctWidth>
                </wp14:sizeRelH>
                <wp14:sizeRelV relativeFrom="margin">
                  <wp14:pctHeight>0</wp14:pctHeight>
                </wp14:sizeRelV>
              </wp:anchor>
            </w:drawing>
          </mc:Choice>
          <mc:Fallback>
            <w:pict>
              <v:group w14:anchorId="1A12AD65" id="Group 15" o:spid="_x0000_s1042" style="position:absolute;margin-left:6.45pt;margin-top:1.4pt;width:443.9pt;height:341.9pt;z-index:251661312;mso-width-relative:margin;mso-height-relative:margin" coordorigin="614,70" coordsize="56374,4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">
                <v:shape id="Text Box 17" o:spid="_x0000_s1043" type="#_x0000_t202" style="position:absolute;left:614;top:37804;width:21729;height:5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" fillcolor="window" strokeweight=".5pt">
                  <v:textbox>
                    <w:txbxContent>
                      <w:p w14:paraId="35B64ECB" w14:textId="77777777" w:rsidR="003354B2" w:rsidRDefault="003354B2" w:rsidP="00076B4E">
                        <w:r>
                          <w:t>High healthy eating identity</w:t>
                        </w:r>
                      </w:p>
                      <w:p w14:paraId="2DF9A182" w14:textId="77777777" w:rsidR="003354B2" w:rsidRDefault="003354B2" w:rsidP="00076B4E">
                        <w:r>
                          <w:t>(n = 105)</w:t>
                        </w:r>
                      </w:p>
                      <w:p w14:paraId="5CB5B0F2" w14:textId="77777777" w:rsidR="003354B2" w:rsidRDefault="003354B2" w:rsidP="00076B4E"/>
                    </w:txbxContent>
                  </v:textbox>
                </v:shape>
                <v:shape id="Text Box 18" o:spid="_x0000_s1044" type="#_x0000_t202" style="position:absolute;left:38072;top:38286;width:18917;height:5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" fillcolor="window" strokeweight=".5pt">
                  <v:textbox>
                    <w:txbxContent>
                      <w:p w14:paraId="06C9358D" w14:textId="77777777" w:rsidR="003354B2" w:rsidRDefault="003354B2" w:rsidP="00076B4E">
                        <w:r>
                          <w:t>Low healthy eating identity</w:t>
                        </w:r>
                      </w:p>
                      <w:p w14:paraId="7018244F" w14:textId="77777777" w:rsidR="003354B2" w:rsidRDefault="003354B2" w:rsidP="00076B4E">
                        <w:r>
                          <w:t>n = (410)</w:t>
                        </w:r>
                      </w:p>
                    </w:txbxContent>
                  </v:textbox>
                </v:shape>
                <v:group id="Group 23" o:spid="_x0000_s1045" style="position:absolute;left:17649;top:70;width:21664;height:28277" coordorigin="12155,70" coordsize="21664,28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o:spid="_x0000_s1046" type="#_x0000_t202" style="position:absolute;left:13389;top:70;width:17584;height:4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" fillcolor="window" strokeweight=".5pt">
                    <v:textbox>
                      <w:txbxContent>
                        <w:p w14:paraId="4FF2662C" w14:textId="77777777" w:rsidR="003354B2" w:rsidRDefault="003354B2" w:rsidP="00076B4E">
                          <w:r>
                            <w:t>Screened (n=1,395)</w:t>
                          </w:r>
                        </w:p>
                      </w:txbxContent>
                    </v:textbox>
                  </v:shape>
                  <v:shape id="Text Box 26" o:spid="_x0000_s1047" type="#_x0000_t202" style="position:absolute;left:13931;top:10570;width:17162;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" fillcolor="window" strokeweight=".5pt">
                    <v:textbox>
                      <w:txbxContent>
                        <w:p w14:paraId="276381AE" w14:textId="77777777" w:rsidR="003354B2" w:rsidRDefault="003354B2" w:rsidP="00076B4E">
                          <w:r>
                            <w:t>Eligible (n = 655)</w:t>
                          </w:r>
                        </w:p>
                      </w:txbxContent>
                    </v:textbox>
                  </v:shape>
                  <v:shape id="Text Box 27" o:spid="_x0000_s1048" type="#_x0000_t202" style="position:absolute;left:12155;top:19978;width:21664;height:8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" fillcolor="window" strokeweight=".5pt">
                    <v:textbox>
                      <w:txbxContent>
                        <w:p w14:paraId="613CCC36" w14:textId="77777777" w:rsidR="003354B2" w:rsidRDefault="003354B2" w:rsidP="00076B4E">
                          <w:r>
                            <w:t>Participated in psychosocial and dietary recalls surveys baseline surveys (n = 515)</w:t>
                          </w:r>
                        </w:p>
                      </w:txbxContent>
                    </v:textbox>
                  </v:shape>
                  <v:shape id="Straight Arrow Connector 28" o:spid="_x0000_s1049" type="#_x0000_t32" style="position:absolute;left:22673;top:5064;width:16;height:5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" strokecolor="#4f81bd" strokeweight="2pt">
                    <v:stroke endarrow="block"/>
                    <v:shadow on="t" color="black" opacity="24903f" origin=",.5" offset="0,.55556mm"/>
                  </v:shape>
                  <v:shape id="Straight Arrow Connector 29" o:spid="_x0000_s1050" type="#_x0000_t32" style="position:absolute;left:22606;top:14232;width:83;height:54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" strokecolor="#4f81bd" strokeweight="2pt">
                    <v:stroke endarrow="block"/>
                    <v:shadow on="t" color="black" opacity="24903f" origin=",.5" offset="0,.55556mm"/>
                  </v:shape>
                </v:group>
                <v:line id="Straight Connector 31" o:spid="_x0000_s1051" style="position:absolute;visibility:visible;mso-wrap-style:square" from="10800,32510" to="47230,3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" strokecolor="#4f81bd" strokeweight="2pt">
                  <v:shadow on="t" color="black" opacity="24903f" origin=",.5" offset="0,.55556mm"/>
                </v:line>
                <v:shape id="Straight Arrow Connector 32" o:spid="_x0000_s1052" type="#_x0000_t32" style="position:absolute;left:47136;top:32912;width:70;height:56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" strokecolor="#4f81bd" strokeweight="2pt">
                  <v:stroke endarrow="block"/>
                  <v:shadow on="t" color="black" opacity="24903f" origin=",.5" offset="0,.55556mm"/>
                </v:shape>
                <v:shape id="Straight Arrow Connector 33" o:spid="_x0000_s1053" type="#_x0000_t32" style="position:absolute;left:10800;top:32430;width:70;height:5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" strokecolor="#4f81bd" strokeweight="2pt">
                  <v:stroke endarrow="block"/>
                  <v:shadow on="t" color="black" opacity="24903f" origin=",.5" offset="0,.55556mm"/>
                </v:shape>
                <v:shape id="Straight Arrow Connector 34" o:spid="_x0000_s1054" type="#_x0000_t32" style="position:absolute;left:28333;top:28672;width:0;height:3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" strokecolor="#4f81bd" strokeweight="2pt">
                  <v:stroke endarrow="block"/>
                  <v:shadow on="t" color="black" opacity="24903f" origin=",.5" offset="0,.55556mm"/>
                </v:shape>
              </v:group>
            </w:pict>
          </mc:Fallback>
        </mc:AlternateContent>
      </w:r>
    </w:p>
    <w:p w14:paraId="6A8CD250" w14:textId="77777777" w:rsidR="00076B4E" w:rsidRDefault="00076B4E" w:rsidP="00076B4E">
      <w:pPr>
        <w:pStyle w:val="BodyText"/>
      </w:pPr>
    </w:p>
    <w:p w14:paraId="376D40D2" w14:textId="77777777" w:rsidR="00076B4E" w:rsidRDefault="00076B4E" w:rsidP="00076B4E">
      <w:pPr>
        <w:pStyle w:val="BodyText"/>
      </w:pPr>
    </w:p>
    <w:p w14:paraId="755C987E" w14:textId="77777777" w:rsidR="00076B4E" w:rsidRDefault="00076B4E" w:rsidP="00076B4E">
      <w:pPr>
        <w:pStyle w:val="BodyText"/>
      </w:pPr>
    </w:p>
    <w:p w14:paraId="7C5322AA" w14:textId="77777777" w:rsidR="00076B4E" w:rsidRDefault="00076B4E" w:rsidP="00076B4E">
      <w:pPr>
        <w:pStyle w:val="BodyText"/>
      </w:pPr>
    </w:p>
    <w:p w14:paraId="1C65CE91" w14:textId="77777777" w:rsidR="00076B4E" w:rsidRDefault="00076B4E" w:rsidP="00076B4E">
      <w:pPr>
        <w:pStyle w:val="BodyText"/>
      </w:pPr>
    </w:p>
    <w:p w14:paraId="08B25F6E" w14:textId="77777777" w:rsidR="00076B4E" w:rsidRDefault="00076B4E" w:rsidP="00076B4E">
      <w:pPr>
        <w:pStyle w:val="BodyText"/>
      </w:pPr>
    </w:p>
    <w:p w14:paraId="3E03AEC4" w14:textId="77777777" w:rsidR="00076B4E" w:rsidRDefault="00076B4E" w:rsidP="00076B4E">
      <w:pPr>
        <w:pStyle w:val="BodyText"/>
      </w:pPr>
    </w:p>
    <w:p w14:paraId="2E546AB3" w14:textId="77777777" w:rsidR="00076B4E" w:rsidRDefault="00076B4E" w:rsidP="00076B4E">
      <w:pPr>
        <w:pStyle w:val="BodyText"/>
      </w:pPr>
    </w:p>
    <w:p w14:paraId="778E122A" w14:textId="77777777" w:rsidR="00076B4E" w:rsidRDefault="00076B4E" w:rsidP="00076B4E">
      <w:pPr>
        <w:pStyle w:val="BodyText"/>
      </w:pPr>
    </w:p>
    <w:p w14:paraId="205BDDDB" w14:textId="77777777" w:rsidR="00076B4E" w:rsidRDefault="00076B4E" w:rsidP="00076B4E">
      <w:pPr>
        <w:pStyle w:val="BodyText"/>
      </w:pPr>
    </w:p>
    <w:p w14:paraId="7F5AD320" w14:textId="77777777" w:rsidR="00076B4E" w:rsidRDefault="00076B4E" w:rsidP="00076B4E">
      <w:pPr>
        <w:pStyle w:val="BodyText"/>
      </w:pPr>
    </w:p>
    <w:p w14:paraId="5A627825" w14:textId="77777777" w:rsidR="00076B4E" w:rsidRDefault="00076B4E" w:rsidP="00076B4E">
      <w:pPr>
        <w:pStyle w:val="BodyText"/>
      </w:pPr>
    </w:p>
    <w:p w14:paraId="0EA817A9" w14:textId="77777777" w:rsidR="00076B4E" w:rsidRDefault="00076B4E" w:rsidP="00076B4E">
      <w:pPr>
        <w:pStyle w:val="BodyText"/>
      </w:pPr>
    </w:p>
    <w:p w14:paraId="61A0574E" w14:textId="77777777" w:rsidR="00076B4E" w:rsidRDefault="00076B4E" w:rsidP="00076B4E">
      <w:pPr>
        <w:pStyle w:val="BodyText"/>
      </w:pPr>
    </w:p>
    <w:p w14:paraId="5F422BEB" w14:textId="77777777" w:rsidR="00076B4E" w:rsidRDefault="00076B4E" w:rsidP="00076B4E">
      <w:pPr>
        <w:pStyle w:val="BodyText"/>
      </w:pPr>
    </w:p>
    <w:p w14:paraId="089BB562" w14:textId="77777777" w:rsidR="00076B4E" w:rsidRDefault="00076B4E" w:rsidP="00076B4E">
      <w:pPr>
        <w:pStyle w:val="BodyText"/>
      </w:pPr>
      <w:r>
        <w:rPr>
          <w:noProof/>
        </w:rPr>
        <mc:AlternateContent>
          <mc:Choice Requires="wps">
            <w:drawing>
              <wp:anchor distT="0" distB="0" distL="114300" distR="114300" simplePos="0" relativeHeight="251664384" behindDoc="0" locked="0" layoutInCell="1" allowOverlap="1" wp14:anchorId="6EA3F045" wp14:editId="2245707E">
                <wp:simplePos x="0" y="0"/>
                <wp:positionH relativeFrom="column">
                  <wp:posOffset>-68239</wp:posOffset>
                </wp:positionH>
                <wp:positionV relativeFrom="paragraph">
                  <wp:posOffset>99855</wp:posOffset>
                </wp:positionV>
                <wp:extent cx="6271147" cy="1562669"/>
                <wp:effectExtent l="0" t="0" r="3175" b="0"/>
                <wp:wrapNone/>
                <wp:docPr id="48" name="Text Box 48"/>
                <wp:cNvGraphicFramePr/>
                <a:graphic xmlns:a="http://schemas.openxmlformats.org/drawingml/2006/main">
                  <a:graphicData uri="http://schemas.microsoft.com/office/word/2010/wordprocessingShape">
                    <wps:wsp>
                      <wps:cNvSpPr txBox="1"/>
                      <wps:spPr>
                        <a:xfrm>
                          <a:off x="0" y="0"/>
                          <a:ext cx="6271147" cy="1562669"/>
                        </a:xfrm>
                        <a:prstGeom prst="rect">
                          <a:avLst/>
                        </a:prstGeom>
                        <a:solidFill>
                          <a:schemeClr val="lt1"/>
                        </a:solidFill>
                        <a:ln w="6350">
                          <a:noFill/>
                        </a:ln>
                      </wps:spPr>
                      <wps:txbx>
                        <w:txbxContent>
                          <w:p w14:paraId="01923CBC" w14:textId="77777777" w:rsidR="003354B2" w:rsidRPr="0037699F" w:rsidRDefault="003354B2" w:rsidP="00076B4E">
                            <w:pPr>
                              <w:rPr>
                                <w:rFonts w:ascii="Constantia" w:hAnsi="Constantia"/>
                                <w:sz w:val="18"/>
                                <w:szCs w:val="18"/>
                              </w:rPr>
                            </w:pPr>
                            <w:r>
                              <w:rPr>
                                <w:rFonts w:ascii="Constantia" w:hAnsi="Constantia" w:cs="Arial"/>
                                <w:color w:val="2A2A2A"/>
                                <w:sz w:val="18"/>
                                <w:szCs w:val="18"/>
                              </w:rPr>
                              <w:t>Study inclusion criteria:</w:t>
                            </w:r>
                            <w:r w:rsidRPr="00365DC2">
                              <w:rPr>
                                <w:rFonts w:ascii="Constantia" w:hAnsi="Constantia" w:cs="Arial"/>
                                <w:color w:val="2A2A2A"/>
                                <w:sz w:val="18"/>
                                <w:szCs w:val="18"/>
                              </w:rPr>
                              <w:t xml:space="preserve"> study of primary food shoppers residing in selected food desserts in Cleveland and Columbus , 2016. After screening, participants</w:t>
                            </w:r>
                            <w:r w:rsidRPr="00365DC2">
                              <w:rPr>
                                <w:rFonts w:ascii="Constantia" w:hAnsi="Constantia"/>
                                <w:sz w:val="18"/>
                                <w:szCs w:val="18"/>
                              </w:rPr>
                              <w:t xml:space="preserve"> who lived outside study boundaries, did not plan to stay at current address for more than 12 moths or moved within 30 days, did not do more than 50% of food shopping for household, English not first language, whose household members are already in the study participants are members of household, were not interested in participating or withdrew within 30 days’ and did not provide consent were excluded</w:t>
                            </w:r>
                            <w:r w:rsidRPr="00365DC2">
                              <w:rPr>
                                <w:rFonts w:ascii="Constantia" w:hAnsi="Constantia" w:cs="Arial"/>
                                <w:color w:val="2A2A2A"/>
                                <w:sz w:val="18"/>
                                <w:szCs w:val="18"/>
                              </w:rPr>
                              <w:t>. During survey administration</w:t>
                            </w:r>
                            <w:r w:rsidRPr="0037699F">
                              <w:rPr>
                                <w:rFonts w:ascii="Constantia" w:hAnsi="Constantia" w:cs="Arial"/>
                                <w:color w:val="2A2A2A"/>
                                <w:sz w:val="18"/>
                                <w:szCs w:val="18"/>
                              </w:rPr>
                              <w:t xml:space="preserve">, we collected </w:t>
                            </w:r>
                            <w:r w:rsidRPr="00365DC2">
                              <w:rPr>
                                <w:rFonts w:ascii="Constantia" w:hAnsi="Constantia" w:cs="Arial"/>
                                <w:color w:val="2A2A2A"/>
                                <w:sz w:val="18"/>
                                <w:szCs w:val="18"/>
                              </w:rPr>
                              <w:t>3 dietary recalls over 3o days for each participant.</w:t>
                            </w:r>
                            <w:r w:rsidRPr="0037699F">
                              <w:rPr>
                                <w:rFonts w:ascii="Constantia" w:hAnsi="Constantia" w:cs="Arial"/>
                                <w:color w:val="2A2A2A"/>
                                <w:sz w:val="18"/>
                                <w:szCs w:val="18"/>
                              </w:rPr>
                              <w:t xml:space="preserve"> </w:t>
                            </w:r>
                            <w:r w:rsidRPr="00365DC2">
                              <w:rPr>
                                <w:rFonts w:ascii="Constantia" w:hAnsi="Constantia" w:cs="Arial"/>
                                <w:color w:val="2A2A2A"/>
                                <w:sz w:val="18"/>
                                <w:szCs w:val="18"/>
                              </w:rPr>
                              <w:t>Participants who strongly agreed with all the questions on the healthy eating identity scale were defined as having high healthy eating identity otherwise they were defined as having low healthy eating identity.</w:t>
                            </w:r>
                          </w:p>
                          <w:p w14:paraId="6230A2C8" w14:textId="77777777" w:rsidR="003354B2" w:rsidRPr="0037699F" w:rsidRDefault="003354B2" w:rsidP="00076B4E">
                            <w:pPr>
                              <w:shd w:val="clear" w:color="auto" w:fill="FFFFFF"/>
                              <w:jc w:val="center"/>
                              <w:textAlignment w:val="baseline"/>
                              <w:rPr>
                                <w:rFonts w:ascii="inherit" w:hAnsi="inherit"/>
                                <w:color w:val="2A2A2A"/>
                                <w:sz w:val="18"/>
                                <w:szCs w:val="18"/>
                              </w:rPr>
                            </w:pPr>
                          </w:p>
                          <w:p w14:paraId="7EE1AC1E" w14:textId="77777777" w:rsidR="003354B2" w:rsidRPr="0037699F" w:rsidRDefault="003354B2" w:rsidP="00076B4E">
                            <w:pPr>
                              <w:rPr>
                                <w:sz w:val="18"/>
                                <w:szCs w:val="18"/>
                              </w:rPr>
                            </w:pPr>
                          </w:p>
                          <w:p w14:paraId="329501EC" w14:textId="77777777" w:rsidR="003354B2" w:rsidRPr="00365DC2" w:rsidRDefault="003354B2" w:rsidP="00076B4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3F045" id="Text Box 48" o:spid="_x0000_s1055" type="#_x0000_t202" style="position:absolute;margin-left:-5.35pt;margin-top:7.85pt;width:493.8pt;height:123.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" fillcolor="white [3201]" stroked="f" strokeweight=".5pt">
                <v:textbox>
                  <w:txbxContent>
                    <w:p w14:paraId="01923CBC" w14:textId="77777777" w:rsidR="003354B2" w:rsidRPr="0037699F" w:rsidRDefault="003354B2" w:rsidP="00076B4E">
                      <w:pPr>
                        <w:rPr>
                          <w:rFonts w:ascii="Constantia" w:hAnsi="Constantia"/>
                          <w:sz w:val="18"/>
                          <w:szCs w:val="18"/>
                        </w:rPr>
                      </w:pPr>
                      <w:r>
                        <w:rPr>
                          <w:rFonts w:ascii="Constantia" w:hAnsi="Constantia" w:cs="Arial"/>
                          <w:color w:val="2A2A2A"/>
                          <w:sz w:val="18"/>
                          <w:szCs w:val="18"/>
                        </w:rPr>
                        <w:t>Study inclusion criteria:</w:t>
                      </w:r>
                      <w:r w:rsidRPr="00365DC2">
                        <w:rPr>
                          <w:rFonts w:ascii="Constantia" w:hAnsi="Constantia" w:cs="Arial"/>
                          <w:color w:val="2A2A2A"/>
                          <w:sz w:val="18"/>
                          <w:szCs w:val="18"/>
                        </w:rPr>
                        <w:t xml:space="preserve"> study of primary food shoppers residing in selected food desserts in Cleveland and Columbus , 2016. After screening, participants</w:t>
                      </w:r>
                      <w:r w:rsidRPr="00365DC2">
                        <w:rPr>
                          <w:rFonts w:ascii="Constantia" w:hAnsi="Constantia"/>
                          <w:sz w:val="18"/>
                          <w:szCs w:val="18"/>
                        </w:rPr>
                        <w:t xml:space="preserve"> who lived outside study boundaries, did not plan to stay at current address for more than 12 moths or moved within 30 days, did not do more than 50% of food shopping for household, English not first language, whose household members are already in the study participants are members of household, were not interested in participating or withdrew within 30 days’ and did not provide consent were excluded</w:t>
                      </w:r>
                      <w:r w:rsidRPr="00365DC2">
                        <w:rPr>
                          <w:rFonts w:ascii="Constantia" w:hAnsi="Constantia" w:cs="Arial"/>
                          <w:color w:val="2A2A2A"/>
                          <w:sz w:val="18"/>
                          <w:szCs w:val="18"/>
                        </w:rPr>
                        <w:t>. During survey administration</w:t>
                      </w:r>
                      <w:r w:rsidRPr="0037699F">
                        <w:rPr>
                          <w:rFonts w:ascii="Constantia" w:hAnsi="Constantia" w:cs="Arial"/>
                          <w:color w:val="2A2A2A"/>
                          <w:sz w:val="18"/>
                          <w:szCs w:val="18"/>
                        </w:rPr>
                        <w:t xml:space="preserve">, we collected </w:t>
                      </w:r>
                      <w:r w:rsidRPr="00365DC2">
                        <w:rPr>
                          <w:rFonts w:ascii="Constantia" w:hAnsi="Constantia" w:cs="Arial"/>
                          <w:color w:val="2A2A2A"/>
                          <w:sz w:val="18"/>
                          <w:szCs w:val="18"/>
                        </w:rPr>
                        <w:t>3 dietary recalls over 3o days for each participant.</w:t>
                      </w:r>
                      <w:r w:rsidRPr="0037699F">
                        <w:rPr>
                          <w:rFonts w:ascii="Constantia" w:hAnsi="Constantia" w:cs="Arial"/>
                          <w:color w:val="2A2A2A"/>
                          <w:sz w:val="18"/>
                          <w:szCs w:val="18"/>
                        </w:rPr>
                        <w:t xml:space="preserve"> </w:t>
                      </w:r>
                      <w:r w:rsidRPr="00365DC2">
                        <w:rPr>
                          <w:rFonts w:ascii="Constantia" w:hAnsi="Constantia" w:cs="Arial"/>
                          <w:color w:val="2A2A2A"/>
                          <w:sz w:val="18"/>
                          <w:szCs w:val="18"/>
                        </w:rPr>
                        <w:t>Participants who strongly agreed with all the questions on the healthy eating identity scale were defined as having high healthy eating identity otherwise they were defined as having low healthy eating identity.</w:t>
                      </w:r>
                    </w:p>
                    <w:p w14:paraId="6230A2C8" w14:textId="77777777" w:rsidR="003354B2" w:rsidRPr="0037699F" w:rsidRDefault="003354B2" w:rsidP="00076B4E">
                      <w:pPr>
                        <w:shd w:val="clear" w:color="auto" w:fill="FFFFFF"/>
                        <w:jc w:val="center"/>
                        <w:textAlignment w:val="baseline"/>
                        <w:rPr>
                          <w:rFonts w:ascii="inherit" w:hAnsi="inherit"/>
                          <w:color w:val="2A2A2A"/>
                          <w:sz w:val="18"/>
                          <w:szCs w:val="18"/>
                        </w:rPr>
                      </w:pPr>
                    </w:p>
                    <w:p w14:paraId="7EE1AC1E" w14:textId="77777777" w:rsidR="003354B2" w:rsidRPr="0037699F" w:rsidRDefault="003354B2" w:rsidP="00076B4E">
                      <w:pPr>
                        <w:rPr>
                          <w:sz w:val="18"/>
                          <w:szCs w:val="18"/>
                        </w:rPr>
                      </w:pPr>
                    </w:p>
                    <w:p w14:paraId="329501EC" w14:textId="77777777" w:rsidR="003354B2" w:rsidRPr="00365DC2" w:rsidRDefault="003354B2" w:rsidP="00076B4E">
                      <w:pPr>
                        <w:rPr>
                          <w:sz w:val="18"/>
                          <w:szCs w:val="18"/>
                        </w:rPr>
                      </w:pPr>
                    </w:p>
                  </w:txbxContent>
                </v:textbox>
              </v:shape>
            </w:pict>
          </mc:Fallback>
        </mc:AlternateContent>
      </w:r>
    </w:p>
    <w:p w14:paraId="588A305D" w14:textId="77777777" w:rsidR="00076B4E" w:rsidRDefault="00076B4E" w:rsidP="00076B4E">
      <w:pPr>
        <w:pStyle w:val="BodyText"/>
      </w:pPr>
    </w:p>
    <w:p w14:paraId="486E4FBA" w14:textId="77777777" w:rsidR="00076B4E" w:rsidRDefault="00076B4E" w:rsidP="00076B4E">
      <w:pPr>
        <w:pStyle w:val="BodyText"/>
      </w:pPr>
    </w:p>
    <w:p w14:paraId="4AF57AA5" w14:textId="77777777" w:rsidR="00076B4E" w:rsidRDefault="00076B4E" w:rsidP="00076B4E">
      <w:pPr>
        <w:pStyle w:val="BodyText"/>
      </w:pPr>
    </w:p>
    <w:p w14:paraId="466EF13F" w14:textId="77777777" w:rsidR="00076B4E" w:rsidRDefault="00076B4E" w:rsidP="00076B4E">
      <w:pPr>
        <w:pStyle w:val="BodyText"/>
      </w:pPr>
    </w:p>
    <w:p w14:paraId="2929C78B" w14:textId="77777777" w:rsidR="00076B4E" w:rsidRDefault="00076B4E" w:rsidP="00076B4E">
      <w:pPr>
        <w:pStyle w:val="BodyText"/>
      </w:pPr>
    </w:p>
    <w:p w14:paraId="42D8E82D" w14:textId="77777777" w:rsidR="00076B4E" w:rsidRDefault="00076B4E" w:rsidP="00076B4E">
      <w:pPr>
        <w:pStyle w:val="BodyText"/>
      </w:pPr>
    </w:p>
    <w:p w14:paraId="164FE788" w14:textId="77777777" w:rsidR="00076B4E" w:rsidRDefault="00076B4E" w:rsidP="00076B4E">
      <w:pPr>
        <w:pStyle w:val="BodyText"/>
      </w:pPr>
    </w:p>
    <w:p w14:paraId="12721670" w14:textId="77777777" w:rsidR="00076B4E" w:rsidRDefault="00076B4E" w:rsidP="00076B4E">
      <w:pPr>
        <w:pStyle w:val="BodyText"/>
      </w:pPr>
    </w:p>
    <w:p w14:paraId="3DD38BD9" w14:textId="77777777" w:rsidR="00076B4E" w:rsidRDefault="00076B4E" w:rsidP="00076B4E">
      <w:pPr>
        <w:pStyle w:val="BodyText"/>
      </w:pPr>
    </w:p>
    <w:p w14:paraId="77A8D068" w14:textId="77777777" w:rsidR="00076B4E" w:rsidRDefault="00076B4E" w:rsidP="00076B4E">
      <w:pPr>
        <w:pStyle w:val="BodyText"/>
      </w:pPr>
    </w:p>
    <w:p w14:paraId="2250180D" w14:textId="77777777" w:rsidR="00076B4E" w:rsidRDefault="00076B4E" w:rsidP="00076B4E">
      <w:pPr>
        <w:pStyle w:val="BodyText"/>
      </w:pPr>
    </w:p>
    <w:tbl>
      <w:tblPr>
        <w:tblW w:w="10207" w:type="dxa"/>
        <w:tblInd w:w="-108" w:type="dxa"/>
        <w:tblLook w:val="04A0" w:firstRow="1" w:lastRow="0" w:firstColumn="1" w:lastColumn="0" w:noHBand="0" w:noVBand="1"/>
      </w:tblPr>
      <w:tblGrid>
        <w:gridCol w:w="2268"/>
        <w:gridCol w:w="5634"/>
        <w:gridCol w:w="2305"/>
      </w:tblGrid>
      <w:tr w:rsidR="005C220A" w:rsidRPr="005C220A" w14:paraId="16AB5BF2" w14:textId="77777777" w:rsidTr="00585BD4">
        <w:trPr>
          <w:trHeight w:val="285"/>
        </w:trPr>
        <w:tc>
          <w:tcPr>
            <w:tcW w:w="10207" w:type="dxa"/>
            <w:gridSpan w:val="3"/>
            <w:tcBorders>
              <w:bottom w:val="single" w:sz="4" w:space="0" w:color="auto"/>
            </w:tcBorders>
            <w:shd w:val="clear" w:color="auto" w:fill="auto"/>
            <w:noWrap/>
            <w:vAlign w:val="bottom"/>
          </w:tcPr>
          <w:p w14:paraId="75B75E58"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Table 1. Description of Scales in the Psychosocial Survey of Factors Influencing Dietary Behavior and Eating Identity</w:t>
            </w:r>
          </w:p>
        </w:tc>
      </w:tr>
      <w:tr w:rsidR="005C220A" w:rsidRPr="005C220A" w14:paraId="0BC2241C" w14:textId="77777777" w:rsidTr="00585BD4">
        <w:trPr>
          <w:trHeight w:val="28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2FDB3" w14:textId="77777777" w:rsidR="005C220A" w:rsidRPr="005C220A" w:rsidRDefault="005C220A" w:rsidP="005C220A">
            <w:pPr>
              <w:tabs>
                <w:tab w:val="left" w:pos="285"/>
              </w:tabs>
              <w:spacing w:after="0" w:line="240" w:lineRule="auto"/>
              <w:rPr>
                <w:rFonts w:ascii="Times New Roman" w:eastAsia="Times New Roman" w:hAnsi="Times New Roman" w:cs="Times New Roman"/>
                <w:b/>
                <w:sz w:val="20"/>
                <w:szCs w:val="20"/>
              </w:rPr>
            </w:pPr>
            <w:r w:rsidRPr="005C220A">
              <w:rPr>
                <w:rFonts w:ascii="Times New Roman" w:eastAsia="Times New Roman" w:hAnsi="Times New Roman" w:cs="Times New Roman"/>
                <w:b/>
                <w:sz w:val="20"/>
                <w:szCs w:val="20"/>
              </w:rPr>
              <w:t>Scale</w:t>
            </w:r>
          </w:p>
        </w:tc>
        <w:tc>
          <w:tcPr>
            <w:tcW w:w="5634" w:type="dxa"/>
            <w:tcBorders>
              <w:top w:val="single" w:sz="4" w:space="0" w:color="auto"/>
              <w:left w:val="nil"/>
              <w:bottom w:val="single" w:sz="4" w:space="0" w:color="auto"/>
              <w:right w:val="single" w:sz="4" w:space="0" w:color="auto"/>
            </w:tcBorders>
            <w:shd w:val="clear" w:color="auto" w:fill="auto"/>
            <w:noWrap/>
            <w:vAlign w:val="bottom"/>
            <w:hideMark/>
          </w:tcPr>
          <w:p w14:paraId="72FB8B00" w14:textId="77777777" w:rsidR="005C220A" w:rsidRPr="005C220A" w:rsidRDefault="005C220A" w:rsidP="005C220A">
            <w:pPr>
              <w:tabs>
                <w:tab w:val="left" w:pos="285"/>
              </w:tabs>
              <w:spacing w:after="0" w:line="240" w:lineRule="auto"/>
              <w:rPr>
                <w:rFonts w:ascii="Times New Roman" w:eastAsia="Times New Roman" w:hAnsi="Times New Roman" w:cs="Times New Roman"/>
                <w:b/>
                <w:sz w:val="20"/>
                <w:szCs w:val="20"/>
              </w:rPr>
            </w:pPr>
            <w:r w:rsidRPr="005C220A">
              <w:rPr>
                <w:rFonts w:ascii="Times New Roman" w:eastAsia="Times New Roman" w:hAnsi="Times New Roman" w:cs="Times New Roman"/>
                <w:b/>
                <w:sz w:val="20"/>
                <w:szCs w:val="20"/>
              </w:rPr>
              <w:t>Questions</w:t>
            </w:r>
          </w:p>
        </w:tc>
        <w:tc>
          <w:tcPr>
            <w:tcW w:w="2305" w:type="dxa"/>
            <w:tcBorders>
              <w:top w:val="single" w:sz="4" w:space="0" w:color="auto"/>
              <w:left w:val="nil"/>
              <w:bottom w:val="single" w:sz="4" w:space="0" w:color="auto"/>
              <w:right w:val="single" w:sz="4" w:space="0" w:color="auto"/>
            </w:tcBorders>
          </w:tcPr>
          <w:p w14:paraId="37106A13" w14:textId="77777777" w:rsidR="005C220A" w:rsidRPr="005C220A" w:rsidRDefault="005C220A" w:rsidP="005C220A">
            <w:pPr>
              <w:tabs>
                <w:tab w:val="left" w:pos="285"/>
              </w:tabs>
              <w:spacing w:after="0" w:line="240" w:lineRule="auto"/>
              <w:rPr>
                <w:rFonts w:ascii="Times New Roman" w:eastAsia="Times New Roman" w:hAnsi="Times New Roman" w:cs="Times New Roman"/>
                <w:b/>
                <w:sz w:val="20"/>
                <w:szCs w:val="20"/>
              </w:rPr>
            </w:pPr>
            <w:r w:rsidRPr="005C220A">
              <w:rPr>
                <w:rFonts w:ascii="Times New Roman" w:eastAsia="Times New Roman" w:hAnsi="Times New Roman" w:cs="Times New Roman"/>
                <w:b/>
                <w:sz w:val="20"/>
                <w:szCs w:val="20"/>
              </w:rPr>
              <w:t>Response scale</w:t>
            </w:r>
          </w:p>
        </w:tc>
      </w:tr>
      <w:tr w:rsidR="005C220A" w:rsidRPr="005C220A" w14:paraId="748D2E0F" w14:textId="77777777" w:rsidTr="00585BD4">
        <w:trPr>
          <w:trHeight w:val="880"/>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31F00B68"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lastRenderedPageBreak/>
              <w:t>Perceptions of Healthy Food Access</w:t>
            </w:r>
            <w:r w:rsidRPr="005C220A">
              <w:rPr>
                <w:rFonts w:ascii="Times New Roman" w:eastAsia="Times New Roman" w:hAnsi="Times New Roman" w:cs="Times New Roman"/>
                <w:noProof/>
                <w:sz w:val="20"/>
                <w:szCs w:val="20"/>
              </w:rPr>
              <w:t>(42)</w:t>
            </w:r>
          </w:p>
        </w:tc>
        <w:tc>
          <w:tcPr>
            <w:tcW w:w="5634" w:type="dxa"/>
            <w:tcBorders>
              <w:top w:val="nil"/>
              <w:left w:val="nil"/>
              <w:bottom w:val="single" w:sz="4" w:space="0" w:color="auto"/>
              <w:right w:val="single" w:sz="4" w:space="0" w:color="auto"/>
            </w:tcBorders>
            <w:shd w:val="clear" w:color="auto" w:fill="auto"/>
            <w:vAlign w:val="center"/>
            <w:hideMark/>
          </w:tcPr>
          <w:p w14:paraId="60F26853"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1. A large selection of fresh fruits and vegetables is available in my neighborhood. </w:t>
            </w:r>
          </w:p>
          <w:p w14:paraId="4E99264C"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2. The fresh fruits and vegetables in my neighborhood are of high quality. </w:t>
            </w:r>
          </w:p>
          <w:p w14:paraId="645F0BE5"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3. A large selection of low-fat products is available in my neighborhood. </w:t>
            </w:r>
          </w:p>
        </w:tc>
        <w:tc>
          <w:tcPr>
            <w:tcW w:w="2305" w:type="dxa"/>
            <w:tcBorders>
              <w:top w:val="nil"/>
              <w:left w:val="nil"/>
              <w:bottom w:val="single" w:sz="4" w:space="0" w:color="auto"/>
              <w:right w:val="single" w:sz="4" w:space="0" w:color="auto"/>
            </w:tcBorders>
          </w:tcPr>
          <w:p w14:paraId="2D584BAD"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4-Likert Scale </w:t>
            </w:r>
          </w:p>
          <w:p w14:paraId="2F5BEC83"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(Strongly Disagree to Strongly agree) with don’t know option</w:t>
            </w:r>
          </w:p>
        </w:tc>
      </w:tr>
      <w:tr w:rsidR="005C220A" w:rsidRPr="005C220A" w14:paraId="745F7EF2" w14:textId="77777777" w:rsidTr="00585BD4">
        <w:trPr>
          <w:trHeight w:val="988"/>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672CF8CC"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Perceived Control of Food Shopping</w:t>
            </w:r>
            <w:r w:rsidRPr="005C220A">
              <w:rPr>
                <w:rFonts w:ascii="Times New Roman" w:eastAsia="Times New Roman" w:hAnsi="Times New Roman" w:cs="Times New Roman"/>
                <w:noProof/>
                <w:sz w:val="20"/>
                <w:szCs w:val="20"/>
              </w:rPr>
              <w:t>(43)</w:t>
            </w:r>
          </w:p>
        </w:tc>
        <w:tc>
          <w:tcPr>
            <w:tcW w:w="5634" w:type="dxa"/>
            <w:tcBorders>
              <w:top w:val="nil"/>
              <w:left w:val="nil"/>
              <w:bottom w:val="single" w:sz="4" w:space="0" w:color="auto"/>
              <w:right w:val="single" w:sz="4" w:space="0" w:color="auto"/>
            </w:tcBorders>
            <w:shd w:val="clear" w:color="auto" w:fill="auto"/>
            <w:vAlign w:val="center"/>
            <w:hideMark/>
          </w:tcPr>
          <w:p w14:paraId="435193FC"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1. I have enough time to shop for fresh and healthy foods.</w:t>
            </w:r>
          </w:p>
          <w:p w14:paraId="2BA6F746"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2. It is convenient for me to purchase fresh and healthy foods. </w:t>
            </w:r>
          </w:p>
          <w:p w14:paraId="3F691245"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3. I think that fresh and healthy foods are expensive.</w:t>
            </w:r>
          </w:p>
        </w:tc>
        <w:tc>
          <w:tcPr>
            <w:tcW w:w="2305" w:type="dxa"/>
            <w:tcBorders>
              <w:top w:val="nil"/>
              <w:left w:val="nil"/>
              <w:bottom w:val="single" w:sz="4" w:space="0" w:color="auto"/>
              <w:right w:val="single" w:sz="4" w:space="0" w:color="auto"/>
            </w:tcBorders>
          </w:tcPr>
          <w:p w14:paraId="3CEEB2BD"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4-Likert Scale </w:t>
            </w:r>
          </w:p>
          <w:p w14:paraId="2C4BD60D"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(Strongly Disagree to Strongly agree) with don’t know option</w:t>
            </w:r>
          </w:p>
        </w:tc>
      </w:tr>
      <w:tr w:rsidR="005C220A" w:rsidRPr="005C220A" w14:paraId="40355C39" w14:textId="77777777" w:rsidTr="00585BD4">
        <w:trPr>
          <w:trHeight w:val="1482"/>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0E95FC08"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Social Support and Norms for Healthy Eating and Food Shopping</w:t>
            </w:r>
            <w:r w:rsidRPr="005C220A">
              <w:rPr>
                <w:rFonts w:ascii="Times New Roman" w:eastAsia="Times New Roman" w:hAnsi="Times New Roman" w:cs="Times New Roman"/>
                <w:noProof/>
                <w:sz w:val="20"/>
                <w:szCs w:val="20"/>
              </w:rPr>
              <w:t>(44)</w:t>
            </w:r>
          </w:p>
        </w:tc>
        <w:tc>
          <w:tcPr>
            <w:tcW w:w="5634" w:type="dxa"/>
            <w:tcBorders>
              <w:top w:val="nil"/>
              <w:left w:val="nil"/>
              <w:bottom w:val="single" w:sz="4" w:space="0" w:color="auto"/>
              <w:right w:val="single" w:sz="4" w:space="0" w:color="auto"/>
            </w:tcBorders>
            <w:shd w:val="clear" w:color="auto" w:fill="auto"/>
            <w:vAlign w:val="center"/>
            <w:hideMark/>
          </w:tcPr>
          <w:p w14:paraId="2AF28AF6"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How often during the past 12 months have members of your family/neighbors?  </w:t>
            </w:r>
          </w:p>
          <w:p w14:paraId="35C9C0DB"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1. Eaten fresh and healthy foods with you,</w:t>
            </w:r>
          </w:p>
          <w:p w14:paraId="17F861F6"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2. Encouraged you to eat fresh and healthy foods, </w:t>
            </w:r>
          </w:p>
          <w:p w14:paraId="2ED2CA06"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3. Discouraged you from eating unhealthy foods, </w:t>
            </w:r>
          </w:p>
          <w:p w14:paraId="679D0FBC"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4. Told you about fresh and healthy foods and how to prepare them, </w:t>
            </w:r>
          </w:p>
          <w:p w14:paraId="0F718B0C"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5. Prepared fresh and healthy food with you</w:t>
            </w:r>
          </w:p>
        </w:tc>
        <w:tc>
          <w:tcPr>
            <w:tcW w:w="2305" w:type="dxa"/>
            <w:tcBorders>
              <w:top w:val="nil"/>
              <w:left w:val="nil"/>
              <w:bottom w:val="single" w:sz="4" w:space="0" w:color="auto"/>
              <w:right w:val="single" w:sz="4" w:space="0" w:color="auto"/>
            </w:tcBorders>
          </w:tcPr>
          <w:p w14:paraId="11F0067B"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5-Likert Scale (Never to Most of the time) with a don’t know option</w:t>
            </w:r>
          </w:p>
        </w:tc>
      </w:tr>
      <w:tr w:rsidR="005C220A" w:rsidRPr="005C220A" w14:paraId="431FBB27" w14:textId="77777777" w:rsidTr="00585BD4">
        <w:trPr>
          <w:trHeight w:val="3212"/>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5A1FD1BE"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Sense of Community</w:t>
            </w:r>
            <w:r w:rsidRPr="005C220A">
              <w:rPr>
                <w:rFonts w:ascii="Times New Roman" w:eastAsia="Times New Roman" w:hAnsi="Times New Roman" w:cs="Times New Roman"/>
                <w:noProof/>
                <w:sz w:val="20"/>
                <w:szCs w:val="20"/>
              </w:rPr>
              <w:t>(45)</w:t>
            </w:r>
          </w:p>
        </w:tc>
        <w:tc>
          <w:tcPr>
            <w:tcW w:w="5634" w:type="dxa"/>
            <w:tcBorders>
              <w:top w:val="nil"/>
              <w:left w:val="nil"/>
              <w:bottom w:val="single" w:sz="4" w:space="0" w:color="auto"/>
              <w:right w:val="single" w:sz="4" w:space="0" w:color="auto"/>
            </w:tcBorders>
            <w:shd w:val="clear" w:color="auto" w:fill="auto"/>
            <w:vAlign w:val="center"/>
            <w:hideMark/>
          </w:tcPr>
          <w:p w14:paraId="11BE5A77"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Thinking about your neighborhood overall, please rate how much you agree or disagree with the following statements about your neighborhood?  </w:t>
            </w:r>
          </w:p>
          <w:p w14:paraId="4EA1450C"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1. You can get what you need in your neighborhood, </w:t>
            </w:r>
          </w:p>
          <w:p w14:paraId="1BE2B195"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2. Your neighborhood helps you fulfill your needs, </w:t>
            </w:r>
          </w:p>
          <w:p w14:paraId="62C35AE6"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3. You feel like a member of your neighborhood, </w:t>
            </w:r>
          </w:p>
          <w:p w14:paraId="7B83051D"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4. You belong in your neighborhood, </w:t>
            </w:r>
          </w:p>
          <w:p w14:paraId="6C682863"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5. You have a say about what goes on in your neighborhood, </w:t>
            </w:r>
          </w:p>
          <w:p w14:paraId="72E24BBB"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6. People in your neighborhood are good at influencing each other, g. You feel connected to your neighborhood, </w:t>
            </w:r>
          </w:p>
          <w:p w14:paraId="6E80492E"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7. There is a strong sense of community spirit in your neighborhood, </w:t>
            </w:r>
          </w:p>
          <w:p w14:paraId="4A845A7A"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8. You believe your neighborhood is changing for the better, </w:t>
            </w:r>
          </w:p>
          <w:p w14:paraId="528FE265"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9. Your neighborhood seems like the kind of place where one person can make a difference, </w:t>
            </w:r>
          </w:p>
          <w:p w14:paraId="74ED21FE"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10. Your neighborhood is the kind of place you’d like to live.</w:t>
            </w:r>
          </w:p>
        </w:tc>
        <w:tc>
          <w:tcPr>
            <w:tcW w:w="2305" w:type="dxa"/>
            <w:tcBorders>
              <w:top w:val="nil"/>
              <w:left w:val="nil"/>
              <w:bottom w:val="single" w:sz="4" w:space="0" w:color="auto"/>
              <w:right w:val="single" w:sz="4" w:space="0" w:color="auto"/>
            </w:tcBorders>
          </w:tcPr>
          <w:p w14:paraId="483DFD4B"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 xml:space="preserve">4-Likert Scale </w:t>
            </w:r>
          </w:p>
          <w:p w14:paraId="0D2AEF01" w14:textId="77777777" w:rsidR="005C220A" w:rsidRPr="005C220A" w:rsidRDefault="005C220A" w:rsidP="005C220A">
            <w:pPr>
              <w:tabs>
                <w:tab w:val="left" w:pos="285"/>
              </w:tabs>
              <w:spacing w:after="0" w:line="240" w:lineRule="auto"/>
              <w:rPr>
                <w:rFonts w:ascii="Times New Roman" w:eastAsia="Times New Roman" w:hAnsi="Times New Roman" w:cs="Times New Roman"/>
                <w:sz w:val="20"/>
                <w:szCs w:val="20"/>
              </w:rPr>
            </w:pPr>
            <w:r w:rsidRPr="005C220A">
              <w:rPr>
                <w:rFonts w:ascii="Times New Roman" w:eastAsia="Times New Roman" w:hAnsi="Times New Roman" w:cs="Times New Roman"/>
                <w:sz w:val="20"/>
                <w:szCs w:val="20"/>
              </w:rPr>
              <w:t>(Strongly Disagree to Strongly agree) with don’t know option</w:t>
            </w:r>
          </w:p>
        </w:tc>
      </w:tr>
    </w:tbl>
    <w:p w14:paraId="335B8D14" w14:textId="77777777" w:rsidR="005C220A" w:rsidRDefault="005C220A" w:rsidP="00076B4E">
      <w:pPr>
        <w:pStyle w:val="BodyText"/>
        <w:sectPr w:rsidR="005C220A" w:rsidSect="00585BD4">
          <w:pgSz w:w="12240" w:h="15840"/>
          <w:pgMar w:top="1440" w:right="1440" w:bottom="1449" w:left="1440" w:header="720" w:footer="720" w:gutter="0"/>
          <w:cols w:space="720"/>
          <w:docGrid w:linePitch="326"/>
        </w:sectPr>
      </w:pPr>
    </w:p>
    <w:tbl>
      <w:tblPr>
        <w:tblW w:w="13290" w:type="dxa"/>
        <w:tblLook w:val="04A0" w:firstRow="1" w:lastRow="0" w:firstColumn="1" w:lastColumn="0" w:noHBand="0" w:noVBand="1"/>
      </w:tblPr>
      <w:tblGrid>
        <w:gridCol w:w="5940"/>
        <w:gridCol w:w="2420"/>
        <w:gridCol w:w="2170"/>
        <w:gridCol w:w="1300"/>
        <w:gridCol w:w="1460"/>
      </w:tblGrid>
      <w:tr w:rsidR="005C220A" w:rsidRPr="005C220A" w14:paraId="63F86A87" w14:textId="77777777" w:rsidTr="00585BD4">
        <w:trPr>
          <w:trHeight w:val="320"/>
        </w:trPr>
        <w:tc>
          <w:tcPr>
            <w:tcW w:w="13290" w:type="dxa"/>
            <w:gridSpan w:val="5"/>
            <w:tcBorders>
              <w:top w:val="nil"/>
              <w:left w:val="nil"/>
              <w:bottom w:val="nil"/>
              <w:right w:val="nil"/>
            </w:tcBorders>
            <w:shd w:val="clear" w:color="auto" w:fill="auto"/>
            <w:noWrap/>
            <w:vAlign w:val="bottom"/>
            <w:hideMark/>
          </w:tcPr>
          <w:p w14:paraId="5A3FFDCC" w14:textId="77777777" w:rsidR="005C220A" w:rsidRPr="005C220A" w:rsidRDefault="005C220A" w:rsidP="005C220A">
            <w:pPr>
              <w:spacing w:after="0" w:line="240" w:lineRule="auto"/>
              <w:rPr>
                <w:rFonts w:ascii="Constantia" w:eastAsia="Times New Roman" w:hAnsi="Constantia" w:cs="Times New Roman"/>
                <w:sz w:val="20"/>
                <w:szCs w:val="20"/>
              </w:rPr>
            </w:pPr>
            <w:r w:rsidRPr="005C220A">
              <w:rPr>
                <w:rFonts w:ascii="Constantia" w:eastAsia="Times New Roman" w:hAnsi="Constantia" w:cs="Calibri"/>
                <w:color w:val="000000"/>
                <w:sz w:val="20"/>
                <w:szCs w:val="20"/>
              </w:rPr>
              <w:lastRenderedPageBreak/>
              <w:t>Table 2. Baseline Characteristics by Healthy Eating Identity Group before Matching of  Study Participants from Cleveland and Columbus, OH, 2016</w:t>
            </w:r>
          </w:p>
        </w:tc>
      </w:tr>
      <w:tr w:rsidR="005C220A" w:rsidRPr="005C220A" w14:paraId="71AFF09B" w14:textId="77777777" w:rsidTr="00585BD4">
        <w:trPr>
          <w:trHeight w:val="640"/>
        </w:trPr>
        <w:tc>
          <w:tcPr>
            <w:tcW w:w="5940" w:type="dxa"/>
            <w:tcBorders>
              <w:top w:val="single" w:sz="4" w:space="0" w:color="auto"/>
              <w:left w:val="nil"/>
              <w:bottom w:val="single" w:sz="4" w:space="0" w:color="auto"/>
              <w:right w:val="nil"/>
            </w:tcBorders>
            <w:shd w:val="clear" w:color="auto" w:fill="auto"/>
            <w:noWrap/>
            <w:vAlign w:val="bottom"/>
            <w:hideMark/>
          </w:tcPr>
          <w:p w14:paraId="4C1B9AB4" w14:textId="77777777" w:rsidR="005C220A" w:rsidRPr="005C220A" w:rsidRDefault="005C220A" w:rsidP="005C220A">
            <w:pPr>
              <w:spacing w:after="0" w:line="240" w:lineRule="auto"/>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 </w:t>
            </w:r>
          </w:p>
        </w:tc>
        <w:tc>
          <w:tcPr>
            <w:tcW w:w="2420" w:type="dxa"/>
            <w:tcBorders>
              <w:top w:val="single" w:sz="4" w:space="0" w:color="auto"/>
              <w:left w:val="nil"/>
              <w:bottom w:val="single" w:sz="4" w:space="0" w:color="auto"/>
              <w:right w:val="nil"/>
            </w:tcBorders>
            <w:shd w:val="clear" w:color="auto" w:fill="auto"/>
            <w:vAlign w:val="bottom"/>
            <w:hideMark/>
          </w:tcPr>
          <w:p w14:paraId="5A0AC72D" w14:textId="77777777" w:rsidR="005C220A" w:rsidRPr="005C220A" w:rsidRDefault="005C220A" w:rsidP="005C220A">
            <w:pPr>
              <w:spacing w:after="0" w:line="240" w:lineRule="auto"/>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 xml:space="preserve">High Healthy Eating Identity </w:t>
            </w:r>
            <w:r w:rsidRPr="005C220A">
              <w:rPr>
                <w:rFonts w:ascii="Constantia" w:eastAsia="Times New Roman" w:hAnsi="Constantia" w:cs="Calibri"/>
                <w:color w:val="000000"/>
                <w:sz w:val="20"/>
                <w:szCs w:val="20"/>
                <w:vertAlign w:val="superscript"/>
              </w:rPr>
              <w:t>a</w:t>
            </w:r>
            <w:r w:rsidRPr="005C220A">
              <w:rPr>
                <w:rFonts w:ascii="Constantia" w:eastAsia="Times New Roman" w:hAnsi="Constantia" w:cs="Calibri"/>
                <w:color w:val="000000"/>
                <w:sz w:val="20"/>
                <w:szCs w:val="20"/>
              </w:rPr>
              <w:t xml:space="preserve"> (N = 105)</w:t>
            </w:r>
          </w:p>
        </w:tc>
        <w:tc>
          <w:tcPr>
            <w:tcW w:w="2170" w:type="dxa"/>
            <w:tcBorders>
              <w:top w:val="single" w:sz="4" w:space="0" w:color="auto"/>
              <w:left w:val="nil"/>
              <w:bottom w:val="single" w:sz="4" w:space="0" w:color="auto"/>
              <w:right w:val="nil"/>
            </w:tcBorders>
            <w:shd w:val="clear" w:color="auto" w:fill="auto"/>
            <w:vAlign w:val="bottom"/>
            <w:hideMark/>
          </w:tcPr>
          <w:p w14:paraId="6A87F6BE" w14:textId="77777777" w:rsidR="005C220A" w:rsidRPr="005C220A" w:rsidRDefault="005C220A" w:rsidP="005C220A">
            <w:pPr>
              <w:spacing w:after="0" w:line="240" w:lineRule="auto"/>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 xml:space="preserve">Low Healthy Eating Identity </w:t>
            </w:r>
            <w:r w:rsidRPr="005C220A">
              <w:rPr>
                <w:rFonts w:ascii="Constantia" w:eastAsia="Times New Roman" w:hAnsi="Constantia" w:cs="Calibri"/>
                <w:color w:val="000000"/>
                <w:sz w:val="20"/>
                <w:szCs w:val="20"/>
                <w:vertAlign w:val="superscript"/>
              </w:rPr>
              <w:t>b</w:t>
            </w:r>
            <w:r w:rsidRPr="005C220A">
              <w:rPr>
                <w:rFonts w:ascii="Constantia" w:eastAsia="Times New Roman" w:hAnsi="Constantia" w:cs="Calibri"/>
                <w:color w:val="000000"/>
                <w:sz w:val="20"/>
                <w:szCs w:val="20"/>
              </w:rPr>
              <w:t xml:space="preserve"> (N= 410)</w:t>
            </w:r>
          </w:p>
        </w:tc>
        <w:tc>
          <w:tcPr>
            <w:tcW w:w="1300" w:type="dxa"/>
            <w:tcBorders>
              <w:top w:val="single" w:sz="4" w:space="0" w:color="auto"/>
              <w:left w:val="nil"/>
              <w:bottom w:val="single" w:sz="4" w:space="0" w:color="auto"/>
              <w:right w:val="nil"/>
            </w:tcBorders>
            <w:shd w:val="clear" w:color="auto" w:fill="auto"/>
            <w:noWrap/>
            <w:vAlign w:val="bottom"/>
            <w:hideMark/>
          </w:tcPr>
          <w:p w14:paraId="7D11B85A" w14:textId="77777777" w:rsidR="005C220A" w:rsidRPr="005C220A" w:rsidRDefault="005C220A" w:rsidP="005C220A">
            <w:pPr>
              <w:spacing w:after="0" w:line="240" w:lineRule="auto"/>
              <w:rPr>
                <w:rFonts w:ascii="Constantia" w:eastAsia="Times New Roman" w:hAnsi="Constantia" w:cs="Calibri"/>
                <w:color w:val="000000"/>
                <w:sz w:val="20"/>
                <w:szCs w:val="20"/>
                <w:vertAlign w:val="superscript"/>
              </w:rPr>
            </w:pPr>
            <w:r w:rsidRPr="005C220A">
              <w:rPr>
                <w:rFonts w:ascii="Constantia" w:eastAsia="Times New Roman" w:hAnsi="Constantia" w:cs="Calibri"/>
                <w:color w:val="000000"/>
                <w:sz w:val="20"/>
                <w:szCs w:val="20"/>
              </w:rPr>
              <w:t xml:space="preserve">            P </w:t>
            </w:r>
            <w:r w:rsidRPr="005C220A">
              <w:rPr>
                <w:rFonts w:ascii="Constantia" w:eastAsia="Times New Roman" w:hAnsi="Constantia" w:cs="Calibri"/>
                <w:color w:val="000000"/>
                <w:sz w:val="20"/>
                <w:szCs w:val="20"/>
                <w:vertAlign w:val="superscript"/>
              </w:rPr>
              <w:t>c</w:t>
            </w:r>
          </w:p>
        </w:tc>
        <w:tc>
          <w:tcPr>
            <w:tcW w:w="1460" w:type="dxa"/>
            <w:tcBorders>
              <w:top w:val="single" w:sz="4" w:space="0" w:color="auto"/>
              <w:left w:val="nil"/>
              <w:bottom w:val="single" w:sz="4" w:space="0" w:color="auto"/>
              <w:right w:val="nil"/>
            </w:tcBorders>
          </w:tcPr>
          <w:p w14:paraId="2BDA5307" w14:textId="77777777" w:rsidR="005C220A" w:rsidRPr="005C220A" w:rsidRDefault="005C220A" w:rsidP="005C220A">
            <w:pPr>
              <w:spacing w:after="0" w:line="240" w:lineRule="auto"/>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Standardized differences</w:t>
            </w:r>
          </w:p>
        </w:tc>
      </w:tr>
      <w:tr w:rsidR="005C220A" w:rsidRPr="005C220A" w14:paraId="4AEF6A3E" w14:textId="77777777" w:rsidTr="00585BD4">
        <w:trPr>
          <w:trHeight w:val="320"/>
        </w:trPr>
        <w:tc>
          <w:tcPr>
            <w:tcW w:w="5940" w:type="dxa"/>
            <w:tcBorders>
              <w:top w:val="nil"/>
              <w:left w:val="nil"/>
              <w:bottom w:val="nil"/>
              <w:right w:val="nil"/>
            </w:tcBorders>
            <w:shd w:val="clear" w:color="auto" w:fill="auto"/>
            <w:noWrap/>
            <w:vAlign w:val="bottom"/>
            <w:hideMark/>
          </w:tcPr>
          <w:p w14:paraId="05AE6BF0" w14:textId="77777777" w:rsidR="005C220A" w:rsidRPr="005C220A" w:rsidRDefault="005C220A" w:rsidP="005C220A">
            <w:pPr>
              <w:spacing w:after="0" w:line="240" w:lineRule="auto"/>
              <w:rPr>
                <w:rFonts w:ascii="Constantia" w:eastAsia="Times New Roman" w:hAnsi="Constantia" w:cs="Calibri"/>
                <w:i/>
                <w:color w:val="000000"/>
                <w:sz w:val="20"/>
                <w:szCs w:val="20"/>
              </w:rPr>
            </w:pPr>
            <w:r w:rsidRPr="005C220A">
              <w:rPr>
                <w:rFonts w:ascii="Constantia" w:eastAsia="Times New Roman" w:hAnsi="Constantia" w:cs="Calibri"/>
                <w:i/>
                <w:color w:val="000000"/>
                <w:sz w:val="20"/>
                <w:szCs w:val="20"/>
              </w:rPr>
              <w:t>Demographic variables:</w:t>
            </w:r>
          </w:p>
        </w:tc>
        <w:tc>
          <w:tcPr>
            <w:tcW w:w="2420" w:type="dxa"/>
            <w:tcBorders>
              <w:top w:val="nil"/>
              <w:left w:val="nil"/>
              <w:bottom w:val="nil"/>
              <w:right w:val="nil"/>
            </w:tcBorders>
            <w:shd w:val="clear" w:color="auto" w:fill="auto"/>
            <w:vAlign w:val="bottom"/>
            <w:hideMark/>
          </w:tcPr>
          <w:p w14:paraId="0F6F92F5" w14:textId="77777777" w:rsidR="005C220A" w:rsidRPr="005C220A" w:rsidRDefault="005C220A" w:rsidP="005C220A">
            <w:pPr>
              <w:spacing w:after="0" w:line="240" w:lineRule="auto"/>
              <w:rPr>
                <w:rFonts w:ascii="Constantia" w:eastAsia="Times New Roman" w:hAnsi="Constantia" w:cs="Calibri"/>
                <w:color w:val="000000"/>
                <w:sz w:val="20"/>
                <w:szCs w:val="20"/>
              </w:rPr>
            </w:pPr>
          </w:p>
        </w:tc>
        <w:tc>
          <w:tcPr>
            <w:tcW w:w="2170" w:type="dxa"/>
            <w:tcBorders>
              <w:top w:val="nil"/>
              <w:left w:val="nil"/>
              <w:bottom w:val="nil"/>
              <w:right w:val="nil"/>
            </w:tcBorders>
            <w:shd w:val="clear" w:color="auto" w:fill="auto"/>
            <w:vAlign w:val="bottom"/>
            <w:hideMark/>
          </w:tcPr>
          <w:p w14:paraId="46658065" w14:textId="77777777" w:rsidR="005C220A" w:rsidRPr="005C220A" w:rsidRDefault="005C220A" w:rsidP="005C220A">
            <w:pPr>
              <w:spacing w:after="0" w:line="240" w:lineRule="auto"/>
              <w:rPr>
                <w:rFonts w:ascii="Constantia" w:eastAsia="Times New Roman" w:hAnsi="Constantia" w:cs="Times New Roman"/>
                <w:sz w:val="20"/>
                <w:szCs w:val="20"/>
              </w:rPr>
            </w:pPr>
          </w:p>
        </w:tc>
        <w:tc>
          <w:tcPr>
            <w:tcW w:w="1300" w:type="dxa"/>
            <w:tcBorders>
              <w:top w:val="nil"/>
              <w:left w:val="nil"/>
              <w:bottom w:val="nil"/>
              <w:right w:val="nil"/>
            </w:tcBorders>
            <w:shd w:val="clear" w:color="auto" w:fill="auto"/>
            <w:noWrap/>
            <w:vAlign w:val="bottom"/>
            <w:hideMark/>
          </w:tcPr>
          <w:p w14:paraId="3EFB6FCB" w14:textId="77777777" w:rsidR="005C220A" w:rsidRPr="005C220A" w:rsidRDefault="005C220A" w:rsidP="005C220A">
            <w:pPr>
              <w:spacing w:after="0" w:line="240" w:lineRule="auto"/>
              <w:rPr>
                <w:rFonts w:ascii="Constantia" w:eastAsia="Times New Roman" w:hAnsi="Constantia" w:cs="Times New Roman"/>
                <w:sz w:val="20"/>
                <w:szCs w:val="20"/>
              </w:rPr>
            </w:pPr>
          </w:p>
        </w:tc>
        <w:tc>
          <w:tcPr>
            <w:tcW w:w="1460" w:type="dxa"/>
            <w:tcBorders>
              <w:top w:val="nil"/>
              <w:left w:val="nil"/>
              <w:bottom w:val="nil"/>
              <w:right w:val="nil"/>
            </w:tcBorders>
          </w:tcPr>
          <w:p w14:paraId="4EFC9510" w14:textId="77777777" w:rsidR="005C220A" w:rsidRPr="005C220A" w:rsidRDefault="005C220A" w:rsidP="005C220A">
            <w:pPr>
              <w:spacing w:after="0" w:line="240" w:lineRule="auto"/>
              <w:rPr>
                <w:rFonts w:ascii="Constantia" w:eastAsia="Times New Roman" w:hAnsi="Constantia" w:cs="Times New Roman"/>
                <w:sz w:val="20"/>
                <w:szCs w:val="20"/>
              </w:rPr>
            </w:pPr>
          </w:p>
        </w:tc>
      </w:tr>
      <w:tr w:rsidR="005C220A" w:rsidRPr="005C220A" w14:paraId="50E11C45" w14:textId="77777777" w:rsidTr="00585BD4">
        <w:trPr>
          <w:trHeight w:val="320"/>
        </w:trPr>
        <w:tc>
          <w:tcPr>
            <w:tcW w:w="5940" w:type="dxa"/>
            <w:tcBorders>
              <w:top w:val="nil"/>
              <w:left w:val="nil"/>
              <w:bottom w:val="nil"/>
              <w:right w:val="nil"/>
            </w:tcBorders>
            <w:shd w:val="clear" w:color="auto" w:fill="auto"/>
            <w:noWrap/>
            <w:vAlign w:val="bottom"/>
            <w:hideMark/>
          </w:tcPr>
          <w:p w14:paraId="5DCBA7C9" w14:textId="77777777" w:rsidR="005C220A" w:rsidRPr="005C220A" w:rsidRDefault="005C220A" w:rsidP="005C220A">
            <w:pPr>
              <w:spacing w:after="0" w:line="240" w:lineRule="auto"/>
              <w:ind w:firstLineChars="100" w:firstLine="200"/>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Age in years,  mean (SD)</w:t>
            </w:r>
          </w:p>
        </w:tc>
        <w:tc>
          <w:tcPr>
            <w:tcW w:w="2420" w:type="dxa"/>
            <w:tcBorders>
              <w:top w:val="nil"/>
              <w:left w:val="nil"/>
              <w:bottom w:val="nil"/>
              <w:right w:val="nil"/>
            </w:tcBorders>
            <w:shd w:val="clear" w:color="auto" w:fill="auto"/>
            <w:noWrap/>
            <w:vAlign w:val="bottom"/>
            <w:hideMark/>
          </w:tcPr>
          <w:p w14:paraId="68F0ACFF"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51.42 (12.73)</w:t>
            </w:r>
          </w:p>
        </w:tc>
        <w:tc>
          <w:tcPr>
            <w:tcW w:w="2170" w:type="dxa"/>
            <w:tcBorders>
              <w:top w:val="nil"/>
              <w:left w:val="nil"/>
              <w:bottom w:val="nil"/>
              <w:right w:val="nil"/>
            </w:tcBorders>
            <w:shd w:val="clear" w:color="auto" w:fill="auto"/>
            <w:noWrap/>
            <w:vAlign w:val="bottom"/>
            <w:hideMark/>
          </w:tcPr>
          <w:p w14:paraId="7429B0D0"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48.80 (13.76)</w:t>
            </w:r>
          </w:p>
        </w:tc>
        <w:tc>
          <w:tcPr>
            <w:tcW w:w="1300" w:type="dxa"/>
            <w:tcBorders>
              <w:top w:val="nil"/>
              <w:left w:val="nil"/>
              <w:bottom w:val="nil"/>
              <w:right w:val="nil"/>
            </w:tcBorders>
            <w:shd w:val="clear" w:color="auto" w:fill="auto"/>
            <w:noWrap/>
            <w:vAlign w:val="bottom"/>
            <w:hideMark/>
          </w:tcPr>
          <w:p w14:paraId="7E711744"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0.078</w:t>
            </w:r>
          </w:p>
        </w:tc>
        <w:tc>
          <w:tcPr>
            <w:tcW w:w="1460" w:type="dxa"/>
            <w:tcBorders>
              <w:top w:val="nil"/>
              <w:left w:val="nil"/>
              <w:bottom w:val="nil"/>
              <w:right w:val="nil"/>
            </w:tcBorders>
          </w:tcPr>
          <w:p w14:paraId="539687B5"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0.210</w:t>
            </w:r>
          </w:p>
        </w:tc>
      </w:tr>
      <w:tr w:rsidR="005C220A" w:rsidRPr="005C220A" w14:paraId="561D2C0C" w14:textId="77777777" w:rsidTr="00585BD4">
        <w:trPr>
          <w:trHeight w:val="320"/>
        </w:trPr>
        <w:tc>
          <w:tcPr>
            <w:tcW w:w="5940" w:type="dxa"/>
            <w:tcBorders>
              <w:top w:val="nil"/>
              <w:left w:val="nil"/>
              <w:bottom w:val="nil"/>
              <w:right w:val="nil"/>
            </w:tcBorders>
            <w:shd w:val="clear" w:color="auto" w:fill="auto"/>
            <w:noWrap/>
            <w:vAlign w:val="bottom"/>
            <w:hideMark/>
          </w:tcPr>
          <w:p w14:paraId="67066406" w14:textId="77777777" w:rsidR="005C220A" w:rsidRPr="005C220A" w:rsidRDefault="005C220A" w:rsidP="005C220A">
            <w:pPr>
              <w:spacing w:after="0" w:line="240" w:lineRule="auto"/>
              <w:ind w:firstLineChars="100" w:firstLine="200"/>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Female , n (%)</w:t>
            </w:r>
          </w:p>
        </w:tc>
        <w:tc>
          <w:tcPr>
            <w:tcW w:w="2420" w:type="dxa"/>
            <w:tcBorders>
              <w:top w:val="nil"/>
              <w:left w:val="nil"/>
              <w:bottom w:val="nil"/>
              <w:right w:val="nil"/>
            </w:tcBorders>
            <w:shd w:val="clear" w:color="auto" w:fill="auto"/>
            <w:noWrap/>
            <w:vAlign w:val="bottom"/>
            <w:hideMark/>
          </w:tcPr>
          <w:p w14:paraId="7B3815AA"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79 (75.2)</w:t>
            </w:r>
          </w:p>
        </w:tc>
        <w:tc>
          <w:tcPr>
            <w:tcW w:w="2170" w:type="dxa"/>
            <w:tcBorders>
              <w:top w:val="nil"/>
              <w:left w:val="nil"/>
              <w:bottom w:val="nil"/>
              <w:right w:val="nil"/>
            </w:tcBorders>
            <w:shd w:val="clear" w:color="auto" w:fill="auto"/>
            <w:noWrap/>
            <w:vAlign w:val="bottom"/>
            <w:hideMark/>
          </w:tcPr>
          <w:p w14:paraId="31A412A5"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298 (72.7)</w:t>
            </w:r>
          </w:p>
        </w:tc>
        <w:tc>
          <w:tcPr>
            <w:tcW w:w="1300" w:type="dxa"/>
            <w:tcBorders>
              <w:top w:val="nil"/>
              <w:left w:val="nil"/>
              <w:bottom w:val="nil"/>
              <w:right w:val="nil"/>
            </w:tcBorders>
            <w:shd w:val="clear" w:color="auto" w:fill="auto"/>
            <w:noWrap/>
            <w:vAlign w:val="bottom"/>
            <w:hideMark/>
          </w:tcPr>
          <w:p w14:paraId="7E6C0F64"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0.686</w:t>
            </w:r>
          </w:p>
        </w:tc>
        <w:tc>
          <w:tcPr>
            <w:tcW w:w="1460" w:type="dxa"/>
            <w:tcBorders>
              <w:top w:val="nil"/>
              <w:left w:val="nil"/>
              <w:bottom w:val="nil"/>
              <w:right w:val="nil"/>
            </w:tcBorders>
          </w:tcPr>
          <w:p w14:paraId="12976C29"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0.026</w:t>
            </w:r>
          </w:p>
        </w:tc>
      </w:tr>
      <w:tr w:rsidR="005C220A" w:rsidRPr="005C220A" w14:paraId="6C2F667B" w14:textId="77777777" w:rsidTr="00585BD4">
        <w:trPr>
          <w:trHeight w:val="320"/>
        </w:trPr>
        <w:tc>
          <w:tcPr>
            <w:tcW w:w="5940" w:type="dxa"/>
            <w:tcBorders>
              <w:top w:val="nil"/>
              <w:left w:val="nil"/>
              <w:bottom w:val="nil"/>
              <w:right w:val="nil"/>
            </w:tcBorders>
            <w:shd w:val="clear" w:color="auto" w:fill="auto"/>
            <w:noWrap/>
            <w:vAlign w:val="bottom"/>
            <w:hideMark/>
          </w:tcPr>
          <w:p w14:paraId="382FA951" w14:textId="77777777" w:rsidR="005C220A" w:rsidRPr="005C220A" w:rsidRDefault="005C220A" w:rsidP="005C220A">
            <w:pPr>
              <w:spacing w:after="0" w:line="240" w:lineRule="auto"/>
              <w:ind w:firstLineChars="100" w:firstLine="200"/>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At least high school level of education, n (%)</w:t>
            </w:r>
          </w:p>
        </w:tc>
        <w:tc>
          <w:tcPr>
            <w:tcW w:w="2420" w:type="dxa"/>
            <w:tcBorders>
              <w:top w:val="nil"/>
              <w:left w:val="nil"/>
              <w:bottom w:val="nil"/>
              <w:right w:val="nil"/>
            </w:tcBorders>
            <w:shd w:val="clear" w:color="auto" w:fill="auto"/>
            <w:noWrap/>
            <w:vAlign w:val="bottom"/>
            <w:hideMark/>
          </w:tcPr>
          <w:p w14:paraId="177F63EB"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33 (31.4)</w:t>
            </w:r>
          </w:p>
        </w:tc>
        <w:tc>
          <w:tcPr>
            <w:tcW w:w="2170" w:type="dxa"/>
            <w:tcBorders>
              <w:top w:val="nil"/>
              <w:left w:val="nil"/>
              <w:bottom w:val="nil"/>
              <w:right w:val="nil"/>
            </w:tcBorders>
            <w:shd w:val="clear" w:color="auto" w:fill="auto"/>
            <w:noWrap/>
            <w:vAlign w:val="bottom"/>
            <w:hideMark/>
          </w:tcPr>
          <w:p w14:paraId="0D28D989"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169 (41.2)</w:t>
            </w:r>
          </w:p>
        </w:tc>
        <w:tc>
          <w:tcPr>
            <w:tcW w:w="1300" w:type="dxa"/>
            <w:tcBorders>
              <w:top w:val="nil"/>
              <w:left w:val="nil"/>
              <w:bottom w:val="nil"/>
              <w:right w:val="nil"/>
            </w:tcBorders>
            <w:shd w:val="clear" w:color="auto" w:fill="auto"/>
            <w:noWrap/>
            <w:vAlign w:val="bottom"/>
            <w:hideMark/>
          </w:tcPr>
          <w:p w14:paraId="732E01DB"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0.085</w:t>
            </w:r>
          </w:p>
        </w:tc>
        <w:tc>
          <w:tcPr>
            <w:tcW w:w="1460" w:type="dxa"/>
            <w:tcBorders>
              <w:top w:val="nil"/>
              <w:left w:val="nil"/>
              <w:bottom w:val="nil"/>
              <w:right w:val="nil"/>
            </w:tcBorders>
          </w:tcPr>
          <w:p w14:paraId="470A2B64"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-0.010</w:t>
            </w:r>
          </w:p>
        </w:tc>
      </w:tr>
      <w:tr w:rsidR="005C220A" w:rsidRPr="005C220A" w14:paraId="43AA4A1D" w14:textId="77777777" w:rsidTr="00585BD4">
        <w:trPr>
          <w:trHeight w:val="320"/>
        </w:trPr>
        <w:tc>
          <w:tcPr>
            <w:tcW w:w="5940" w:type="dxa"/>
            <w:tcBorders>
              <w:top w:val="nil"/>
              <w:left w:val="nil"/>
              <w:bottom w:val="nil"/>
              <w:right w:val="nil"/>
            </w:tcBorders>
            <w:shd w:val="clear" w:color="auto" w:fill="auto"/>
            <w:noWrap/>
            <w:vAlign w:val="bottom"/>
            <w:hideMark/>
          </w:tcPr>
          <w:p w14:paraId="717B5DA3" w14:textId="77777777" w:rsidR="005C220A" w:rsidRPr="005C220A" w:rsidRDefault="005C220A" w:rsidP="005C220A">
            <w:pPr>
              <w:spacing w:after="0" w:line="240" w:lineRule="auto"/>
              <w:ind w:firstLineChars="100" w:firstLine="200"/>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Less than $20,000 annual income, n (%)</w:t>
            </w:r>
          </w:p>
        </w:tc>
        <w:tc>
          <w:tcPr>
            <w:tcW w:w="2420" w:type="dxa"/>
            <w:tcBorders>
              <w:top w:val="nil"/>
              <w:left w:val="nil"/>
              <w:bottom w:val="nil"/>
              <w:right w:val="nil"/>
            </w:tcBorders>
            <w:shd w:val="clear" w:color="auto" w:fill="auto"/>
            <w:noWrap/>
            <w:vAlign w:val="bottom"/>
            <w:hideMark/>
          </w:tcPr>
          <w:p w14:paraId="24C43838"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76 (72.4)</w:t>
            </w:r>
          </w:p>
        </w:tc>
        <w:tc>
          <w:tcPr>
            <w:tcW w:w="2170" w:type="dxa"/>
            <w:tcBorders>
              <w:top w:val="nil"/>
              <w:left w:val="nil"/>
              <w:bottom w:val="nil"/>
              <w:right w:val="nil"/>
            </w:tcBorders>
            <w:shd w:val="clear" w:color="auto" w:fill="auto"/>
            <w:noWrap/>
            <w:vAlign w:val="bottom"/>
            <w:hideMark/>
          </w:tcPr>
          <w:p w14:paraId="16AD7584"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276 (67.3)</w:t>
            </w:r>
          </w:p>
        </w:tc>
        <w:tc>
          <w:tcPr>
            <w:tcW w:w="1300" w:type="dxa"/>
            <w:tcBorders>
              <w:top w:val="nil"/>
              <w:left w:val="nil"/>
              <w:bottom w:val="nil"/>
              <w:right w:val="nil"/>
            </w:tcBorders>
            <w:shd w:val="clear" w:color="auto" w:fill="auto"/>
            <w:noWrap/>
            <w:vAlign w:val="bottom"/>
            <w:hideMark/>
          </w:tcPr>
          <w:p w14:paraId="17821323"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0.38</w:t>
            </w:r>
          </w:p>
        </w:tc>
        <w:tc>
          <w:tcPr>
            <w:tcW w:w="1460" w:type="dxa"/>
            <w:tcBorders>
              <w:top w:val="nil"/>
              <w:left w:val="nil"/>
              <w:bottom w:val="nil"/>
              <w:right w:val="nil"/>
            </w:tcBorders>
          </w:tcPr>
          <w:p w14:paraId="7424D272"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-0.051</w:t>
            </w:r>
          </w:p>
        </w:tc>
      </w:tr>
      <w:tr w:rsidR="005C220A" w:rsidRPr="005C220A" w14:paraId="5491F2C0" w14:textId="77777777" w:rsidTr="00585BD4">
        <w:trPr>
          <w:trHeight w:val="320"/>
        </w:trPr>
        <w:tc>
          <w:tcPr>
            <w:tcW w:w="5940" w:type="dxa"/>
            <w:tcBorders>
              <w:top w:val="nil"/>
              <w:left w:val="nil"/>
              <w:bottom w:val="nil"/>
              <w:right w:val="nil"/>
            </w:tcBorders>
            <w:shd w:val="clear" w:color="auto" w:fill="auto"/>
            <w:noWrap/>
            <w:vAlign w:val="bottom"/>
            <w:hideMark/>
          </w:tcPr>
          <w:p w14:paraId="76EA072F" w14:textId="77777777" w:rsidR="005C220A" w:rsidRPr="005C220A" w:rsidRDefault="005C220A" w:rsidP="005C220A">
            <w:pPr>
              <w:spacing w:after="0" w:line="240" w:lineRule="auto"/>
              <w:ind w:firstLineChars="100" w:firstLine="200"/>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African Americans, n (%)</w:t>
            </w:r>
          </w:p>
        </w:tc>
        <w:tc>
          <w:tcPr>
            <w:tcW w:w="2420" w:type="dxa"/>
            <w:tcBorders>
              <w:top w:val="nil"/>
              <w:left w:val="nil"/>
              <w:bottom w:val="nil"/>
              <w:right w:val="nil"/>
            </w:tcBorders>
            <w:shd w:val="clear" w:color="auto" w:fill="auto"/>
            <w:noWrap/>
            <w:vAlign w:val="bottom"/>
            <w:hideMark/>
          </w:tcPr>
          <w:p w14:paraId="0B228F50"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75 (71.4)</w:t>
            </w:r>
          </w:p>
        </w:tc>
        <w:tc>
          <w:tcPr>
            <w:tcW w:w="2170" w:type="dxa"/>
            <w:tcBorders>
              <w:top w:val="nil"/>
              <w:left w:val="nil"/>
              <w:bottom w:val="nil"/>
              <w:right w:val="nil"/>
            </w:tcBorders>
            <w:shd w:val="clear" w:color="auto" w:fill="auto"/>
            <w:noWrap/>
            <w:vAlign w:val="bottom"/>
            <w:hideMark/>
          </w:tcPr>
          <w:p w14:paraId="47E09FA4"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282 (68.8)</w:t>
            </w:r>
          </w:p>
        </w:tc>
        <w:tc>
          <w:tcPr>
            <w:tcW w:w="1300" w:type="dxa"/>
            <w:tcBorders>
              <w:top w:val="nil"/>
              <w:left w:val="nil"/>
              <w:bottom w:val="nil"/>
              <w:right w:val="nil"/>
            </w:tcBorders>
            <w:shd w:val="clear" w:color="auto" w:fill="auto"/>
            <w:noWrap/>
            <w:vAlign w:val="bottom"/>
            <w:hideMark/>
          </w:tcPr>
          <w:p w14:paraId="0F593D88"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0.684</w:t>
            </w:r>
          </w:p>
        </w:tc>
        <w:tc>
          <w:tcPr>
            <w:tcW w:w="1460" w:type="dxa"/>
            <w:tcBorders>
              <w:top w:val="nil"/>
              <w:left w:val="nil"/>
              <w:bottom w:val="nil"/>
              <w:right w:val="nil"/>
            </w:tcBorders>
          </w:tcPr>
          <w:p w14:paraId="6D9A53E9"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0.026</w:t>
            </w:r>
          </w:p>
        </w:tc>
      </w:tr>
      <w:tr w:rsidR="005C220A" w:rsidRPr="005C220A" w14:paraId="4E4936BE" w14:textId="77777777" w:rsidTr="00585BD4">
        <w:trPr>
          <w:trHeight w:val="320"/>
        </w:trPr>
        <w:tc>
          <w:tcPr>
            <w:tcW w:w="5940" w:type="dxa"/>
            <w:tcBorders>
              <w:top w:val="nil"/>
              <w:left w:val="nil"/>
              <w:bottom w:val="nil"/>
              <w:right w:val="nil"/>
            </w:tcBorders>
            <w:shd w:val="clear" w:color="auto" w:fill="auto"/>
            <w:noWrap/>
            <w:vAlign w:val="bottom"/>
            <w:hideMark/>
          </w:tcPr>
          <w:p w14:paraId="7E1A992C" w14:textId="77777777" w:rsidR="005C220A" w:rsidRPr="005C220A" w:rsidRDefault="005C220A" w:rsidP="005C220A">
            <w:pPr>
              <w:spacing w:after="0" w:line="240" w:lineRule="auto"/>
              <w:ind w:firstLineChars="100" w:firstLine="200"/>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Location: Cleveland, n (%)</w:t>
            </w:r>
          </w:p>
        </w:tc>
        <w:tc>
          <w:tcPr>
            <w:tcW w:w="2420" w:type="dxa"/>
            <w:tcBorders>
              <w:top w:val="nil"/>
              <w:left w:val="nil"/>
              <w:bottom w:val="nil"/>
              <w:right w:val="nil"/>
            </w:tcBorders>
            <w:shd w:val="clear" w:color="auto" w:fill="auto"/>
            <w:noWrap/>
            <w:vAlign w:val="bottom"/>
            <w:hideMark/>
          </w:tcPr>
          <w:p w14:paraId="5D731CA0"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40 (38.1)</w:t>
            </w:r>
          </w:p>
        </w:tc>
        <w:tc>
          <w:tcPr>
            <w:tcW w:w="2170" w:type="dxa"/>
            <w:tcBorders>
              <w:top w:val="nil"/>
              <w:left w:val="nil"/>
              <w:bottom w:val="nil"/>
              <w:right w:val="nil"/>
            </w:tcBorders>
            <w:shd w:val="clear" w:color="auto" w:fill="auto"/>
            <w:noWrap/>
            <w:vAlign w:val="bottom"/>
            <w:hideMark/>
          </w:tcPr>
          <w:p w14:paraId="241E18D8"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216 (52.7)</w:t>
            </w:r>
          </w:p>
        </w:tc>
        <w:tc>
          <w:tcPr>
            <w:tcW w:w="1300" w:type="dxa"/>
            <w:tcBorders>
              <w:top w:val="nil"/>
              <w:left w:val="nil"/>
              <w:bottom w:val="nil"/>
              <w:right w:val="nil"/>
            </w:tcBorders>
            <w:shd w:val="clear" w:color="auto" w:fill="auto"/>
            <w:noWrap/>
            <w:vAlign w:val="bottom"/>
            <w:hideMark/>
          </w:tcPr>
          <w:p w14:paraId="31ABCD78"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0.011</w:t>
            </w:r>
          </w:p>
        </w:tc>
        <w:tc>
          <w:tcPr>
            <w:tcW w:w="1460" w:type="dxa"/>
            <w:tcBorders>
              <w:top w:val="nil"/>
              <w:left w:val="nil"/>
              <w:bottom w:val="nil"/>
              <w:right w:val="nil"/>
            </w:tcBorders>
          </w:tcPr>
          <w:p w14:paraId="26F63482"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-0.145</w:t>
            </w:r>
          </w:p>
        </w:tc>
      </w:tr>
      <w:tr w:rsidR="005C220A" w:rsidRPr="005C220A" w14:paraId="19A931BC" w14:textId="77777777" w:rsidTr="00585BD4">
        <w:trPr>
          <w:trHeight w:val="320"/>
        </w:trPr>
        <w:tc>
          <w:tcPr>
            <w:tcW w:w="5940" w:type="dxa"/>
            <w:tcBorders>
              <w:top w:val="nil"/>
              <w:left w:val="nil"/>
              <w:bottom w:val="nil"/>
              <w:right w:val="nil"/>
            </w:tcBorders>
            <w:shd w:val="clear" w:color="auto" w:fill="auto"/>
            <w:noWrap/>
            <w:vAlign w:val="bottom"/>
            <w:hideMark/>
          </w:tcPr>
          <w:p w14:paraId="69C5F6DB" w14:textId="77777777" w:rsidR="005C220A" w:rsidRPr="005C220A" w:rsidRDefault="005C220A" w:rsidP="005C220A">
            <w:pPr>
              <w:spacing w:after="0" w:line="240" w:lineRule="auto"/>
              <w:rPr>
                <w:rFonts w:ascii="Constantia" w:eastAsia="Times New Roman" w:hAnsi="Constantia" w:cs="Calibri"/>
                <w:i/>
                <w:color w:val="000000"/>
                <w:sz w:val="20"/>
                <w:szCs w:val="20"/>
              </w:rPr>
            </w:pPr>
            <w:r w:rsidRPr="005C220A">
              <w:rPr>
                <w:rFonts w:ascii="Constantia" w:eastAsia="Times New Roman" w:hAnsi="Constantia" w:cs="Calibri"/>
                <w:i/>
                <w:color w:val="000000"/>
                <w:sz w:val="20"/>
                <w:szCs w:val="20"/>
              </w:rPr>
              <w:t>Food Environment and community connection variables:</w:t>
            </w:r>
          </w:p>
        </w:tc>
        <w:tc>
          <w:tcPr>
            <w:tcW w:w="2420" w:type="dxa"/>
            <w:tcBorders>
              <w:top w:val="nil"/>
              <w:left w:val="nil"/>
              <w:bottom w:val="nil"/>
              <w:right w:val="nil"/>
            </w:tcBorders>
            <w:shd w:val="clear" w:color="auto" w:fill="auto"/>
            <w:noWrap/>
            <w:vAlign w:val="bottom"/>
            <w:hideMark/>
          </w:tcPr>
          <w:p w14:paraId="6A9C159C" w14:textId="77777777" w:rsidR="005C220A" w:rsidRPr="005C220A" w:rsidRDefault="005C220A" w:rsidP="005C220A">
            <w:pPr>
              <w:spacing w:after="0" w:line="240" w:lineRule="auto"/>
              <w:rPr>
                <w:rFonts w:ascii="Constantia" w:eastAsia="Times New Roman" w:hAnsi="Constantia" w:cs="Calibri"/>
                <w:color w:val="000000"/>
                <w:sz w:val="20"/>
                <w:szCs w:val="20"/>
              </w:rPr>
            </w:pPr>
          </w:p>
        </w:tc>
        <w:tc>
          <w:tcPr>
            <w:tcW w:w="2170" w:type="dxa"/>
            <w:tcBorders>
              <w:top w:val="nil"/>
              <w:left w:val="nil"/>
              <w:bottom w:val="nil"/>
              <w:right w:val="nil"/>
            </w:tcBorders>
            <w:shd w:val="clear" w:color="auto" w:fill="auto"/>
            <w:noWrap/>
            <w:vAlign w:val="bottom"/>
            <w:hideMark/>
          </w:tcPr>
          <w:p w14:paraId="00F5EAA7" w14:textId="77777777" w:rsidR="005C220A" w:rsidRPr="005C220A" w:rsidRDefault="005C220A" w:rsidP="005C220A">
            <w:pPr>
              <w:spacing w:after="0" w:line="240" w:lineRule="auto"/>
              <w:jc w:val="right"/>
              <w:rPr>
                <w:rFonts w:ascii="Constantia" w:eastAsia="Times New Roman" w:hAnsi="Constantia" w:cs="Times New Roman"/>
                <w:sz w:val="20"/>
                <w:szCs w:val="20"/>
              </w:rPr>
            </w:pPr>
          </w:p>
        </w:tc>
        <w:tc>
          <w:tcPr>
            <w:tcW w:w="1300" w:type="dxa"/>
            <w:tcBorders>
              <w:top w:val="nil"/>
              <w:left w:val="nil"/>
              <w:bottom w:val="nil"/>
              <w:right w:val="nil"/>
            </w:tcBorders>
            <w:shd w:val="clear" w:color="auto" w:fill="auto"/>
            <w:noWrap/>
            <w:vAlign w:val="bottom"/>
            <w:hideMark/>
          </w:tcPr>
          <w:p w14:paraId="7537A823" w14:textId="77777777" w:rsidR="005C220A" w:rsidRPr="005C220A" w:rsidRDefault="005C220A" w:rsidP="005C220A">
            <w:pPr>
              <w:spacing w:after="0" w:line="240" w:lineRule="auto"/>
              <w:jc w:val="right"/>
              <w:rPr>
                <w:rFonts w:ascii="Constantia" w:eastAsia="Times New Roman" w:hAnsi="Constantia" w:cs="Times New Roman"/>
                <w:sz w:val="20"/>
                <w:szCs w:val="20"/>
              </w:rPr>
            </w:pPr>
          </w:p>
        </w:tc>
        <w:tc>
          <w:tcPr>
            <w:tcW w:w="1460" w:type="dxa"/>
            <w:tcBorders>
              <w:top w:val="nil"/>
              <w:left w:val="nil"/>
              <w:bottom w:val="nil"/>
              <w:right w:val="nil"/>
            </w:tcBorders>
          </w:tcPr>
          <w:p w14:paraId="733A2BA4" w14:textId="77777777" w:rsidR="005C220A" w:rsidRPr="005C220A" w:rsidRDefault="005C220A" w:rsidP="005C220A">
            <w:pPr>
              <w:spacing w:after="0" w:line="240" w:lineRule="auto"/>
              <w:jc w:val="right"/>
              <w:rPr>
                <w:rFonts w:ascii="Constantia" w:eastAsia="Times New Roman" w:hAnsi="Constantia" w:cs="Times New Roman"/>
                <w:sz w:val="20"/>
                <w:szCs w:val="20"/>
              </w:rPr>
            </w:pPr>
          </w:p>
        </w:tc>
      </w:tr>
      <w:tr w:rsidR="005C220A" w:rsidRPr="005C220A" w14:paraId="75C749FB" w14:textId="77777777" w:rsidTr="00585BD4">
        <w:trPr>
          <w:trHeight w:val="320"/>
        </w:trPr>
        <w:tc>
          <w:tcPr>
            <w:tcW w:w="5940" w:type="dxa"/>
            <w:tcBorders>
              <w:top w:val="nil"/>
              <w:left w:val="nil"/>
              <w:bottom w:val="nil"/>
              <w:right w:val="nil"/>
            </w:tcBorders>
            <w:shd w:val="clear" w:color="auto" w:fill="auto"/>
            <w:noWrap/>
            <w:vAlign w:val="bottom"/>
            <w:hideMark/>
          </w:tcPr>
          <w:p w14:paraId="0AE5B638" w14:textId="77777777" w:rsidR="005C220A" w:rsidRPr="005C220A" w:rsidRDefault="005C220A" w:rsidP="005C220A">
            <w:pPr>
              <w:spacing w:after="0" w:line="240" w:lineRule="auto"/>
              <w:ind w:firstLineChars="100" w:firstLine="200"/>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Perception of Healthy Food Access, mean (SD)</w:t>
            </w:r>
          </w:p>
        </w:tc>
        <w:tc>
          <w:tcPr>
            <w:tcW w:w="2420" w:type="dxa"/>
            <w:tcBorders>
              <w:top w:val="nil"/>
              <w:left w:val="nil"/>
              <w:bottom w:val="nil"/>
              <w:right w:val="nil"/>
            </w:tcBorders>
            <w:shd w:val="clear" w:color="auto" w:fill="auto"/>
            <w:noWrap/>
            <w:vAlign w:val="bottom"/>
            <w:hideMark/>
          </w:tcPr>
          <w:p w14:paraId="298C294F"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2.97 (0.94)</w:t>
            </w:r>
          </w:p>
        </w:tc>
        <w:tc>
          <w:tcPr>
            <w:tcW w:w="2170" w:type="dxa"/>
            <w:tcBorders>
              <w:top w:val="nil"/>
              <w:left w:val="nil"/>
              <w:bottom w:val="nil"/>
              <w:right w:val="nil"/>
            </w:tcBorders>
            <w:shd w:val="clear" w:color="auto" w:fill="auto"/>
            <w:noWrap/>
            <w:vAlign w:val="bottom"/>
            <w:hideMark/>
          </w:tcPr>
          <w:p w14:paraId="01198090"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2.69 (0.91)</w:t>
            </w:r>
          </w:p>
        </w:tc>
        <w:tc>
          <w:tcPr>
            <w:tcW w:w="1300" w:type="dxa"/>
            <w:tcBorders>
              <w:top w:val="nil"/>
              <w:left w:val="nil"/>
              <w:bottom w:val="nil"/>
              <w:right w:val="nil"/>
            </w:tcBorders>
            <w:shd w:val="clear" w:color="auto" w:fill="auto"/>
            <w:noWrap/>
            <w:vAlign w:val="bottom"/>
            <w:hideMark/>
          </w:tcPr>
          <w:p w14:paraId="4A65C504"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0.005</w:t>
            </w:r>
          </w:p>
        </w:tc>
        <w:tc>
          <w:tcPr>
            <w:tcW w:w="1460" w:type="dxa"/>
            <w:tcBorders>
              <w:top w:val="nil"/>
              <w:left w:val="nil"/>
              <w:bottom w:val="nil"/>
              <w:right w:val="nil"/>
            </w:tcBorders>
          </w:tcPr>
          <w:p w14:paraId="3D4406D7"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0.300</w:t>
            </w:r>
          </w:p>
        </w:tc>
      </w:tr>
      <w:tr w:rsidR="005C220A" w:rsidRPr="005C220A" w14:paraId="111FCBC8" w14:textId="77777777" w:rsidTr="00585BD4">
        <w:trPr>
          <w:trHeight w:val="320"/>
        </w:trPr>
        <w:tc>
          <w:tcPr>
            <w:tcW w:w="5940" w:type="dxa"/>
            <w:tcBorders>
              <w:top w:val="nil"/>
              <w:left w:val="nil"/>
              <w:bottom w:val="nil"/>
              <w:right w:val="nil"/>
            </w:tcBorders>
            <w:shd w:val="clear" w:color="auto" w:fill="auto"/>
            <w:noWrap/>
            <w:vAlign w:val="bottom"/>
            <w:hideMark/>
          </w:tcPr>
          <w:p w14:paraId="796E2741" w14:textId="77777777" w:rsidR="005C220A" w:rsidRPr="005C220A" w:rsidRDefault="005C220A" w:rsidP="005C220A">
            <w:pPr>
              <w:spacing w:after="0" w:line="240" w:lineRule="auto"/>
              <w:ind w:firstLineChars="100" w:firstLine="200"/>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Perceived Control of Food Shopping, mean (SD)</w:t>
            </w:r>
          </w:p>
        </w:tc>
        <w:tc>
          <w:tcPr>
            <w:tcW w:w="2420" w:type="dxa"/>
            <w:tcBorders>
              <w:top w:val="nil"/>
              <w:left w:val="nil"/>
              <w:bottom w:val="nil"/>
              <w:right w:val="nil"/>
            </w:tcBorders>
            <w:shd w:val="clear" w:color="auto" w:fill="auto"/>
            <w:noWrap/>
            <w:vAlign w:val="bottom"/>
            <w:hideMark/>
          </w:tcPr>
          <w:p w14:paraId="11E4D93C"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3.43 (0.60)</w:t>
            </w:r>
          </w:p>
        </w:tc>
        <w:tc>
          <w:tcPr>
            <w:tcW w:w="2170" w:type="dxa"/>
            <w:tcBorders>
              <w:top w:val="nil"/>
              <w:left w:val="nil"/>
              <w:bottom w:val="nil"/>
              <w:right w:val="nil"/>
            </w:tcBorders>
            <w:shd w:val="clear" w:color="auto" w:fill="auto"/>
            <w:noWrap/>
            <w:vAlign w:val="bottom"/>
            <w:hideMark/>
          </w:tcPr>
          <w:p w14:paraId="136E8693"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3.01 (0.67)</w:t>
            </w:r>
          </w:p>
        </w:tc>
        <w:tc>
          <w:tcPr>
            <w:tcW w:w="1300" w:type="dxa"/>
            <w:tcBorders>
              <w:top w:val="nil"/>
              <w:left w:val="nil"/>
              <w:bottom w:val="nil"/>
              <w:right w:val="nil"/>
            </w:tcBorders>
            <w:shd w:val="clear" w:color="auto" w:fill="auto"/>
            <w:noWrap/>
            <w:vAlign w:val="bottom"/>
            <w:hideMark/>
          </w:tcPr>
          <w:p w14:paraId="122D7C96"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&lt;0.001</w:t>
            </w:r>
          </w:p>
        </w:tc>
        <w:tc>
          <w:tcPr>
            <w:tcW w:w="1460" w:type="dxa"/>
            <w:tcBorders>
              <w:top w:val="nil"/>
              <w:left w:val="nil"/>
              <w:bottom w:val="nil"/>
              <w:right w:val="nil"/>
            </w:tcBorders>
          </w:tcPr>
          <w:p w14:paraId="76114F65"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0.696</w:t>
            </w:r>
          </w:p>
        </w:tc>
      </w:tr>
      <w:tr w:rsidR="005C220A" w:rsidRPr="005C220A" w14:paraId="69C0A6C1" w14:textId="77777777" w:rsidTr="00585BD4">
        <w:trPr>
          <w:trHeight w:val="320"/>
        </w:trPr>
        <w:tc>
          <w:tcPr>
            <w:tcW w:w="5940" w:type="dxa"/>
            <w:tcBorders>
              <w:top w:val="nil"/>
              <w:left w:val="nil"/>
              <w:bottom w:val="nil"/>
              <w:right w:val="nil"/>
            </w:tcBorders>
            <w:shd w:val="clear" w:color="auto" w:fill="auto"/>
            <w:noWrap/>
            <w:vAlign w:val="bottom"/>
            <w:hideMark/>
          </w:tcPr>
          <w:p w14:paraId="0BD97553" w14:textId="77777777" w:rsidR="005C220A" w:rsidRPr="005C220A" w:rsidRDefault="005C220A" w:rsidP="005C220A">
            <w:pPr>
              <w:spacing w:after="0" w:line="240" w:lineRule="auto"/>
              <w:ind w:firstLineChars="100" w:firstLine="200"/>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Family SSN for healthy eating, mean (SD)</w:t>
            </w:r>
          </w:p>
        </w:tc>
        <w:tc>
          <w:tcPr>
            <w:tcW w:w="2420" w:type="dxa"/>
            <w:tcBorders>
              <w:top w:val="nil"/>
              <w:left w:val="nil"/>
              <w:bottom w:val="nil"/>
              <w:right w:val="nil"/>
            </w:tcBorders>
            <w:shd w:val="clear" w:color="auto" w:fill="auto"/>
            <w:noWrap/>
            <w:vAlign w:val="bottom"/>
            <w:hideMark/>
          </w:tcPr>
          <w:p w14:paraId="3076B770"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3.35 (0.83)</w:t>
            </w:r>
          </w:p>
        </w:tc>
        <w:tc>
          <w:tcPr>
            <w:tcW w:w="2170" w:type="dxa"/>
            <w:tcBorders>
              <w:top w:val="nil"/>
              <w:left w:val="nil"/>
              <w:bottom w:val="nil"/>
              <w:right w:val="nil"/>
            </w:tcBorders>
            <w:shd w:val="clear" w:color="auto" w:fill="auto"/>
            <w:noWrap/>
            <w:vAlign w:val="bottom"/>
            <w:hideMark/>
          </w:tcPr>
          <w:p w14:paraId="556805B3"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3.03 (0.81)</w:t>
            </w:r>
          </w:p>
        </w:tc>
        <w:tc>
          <w:tcPr>
            <w:tcW w:w="1300" w:type="dxa"/>
            <w:tcBorders>
              <w:top w:val="nil"/>
              <w:left w:val="nil"/>
              <w:bottom w:val="nil"/>
              <w:right w:val="nil"/>
            </w:tcBorders>
            <w:shd w:val="clear" w:color="auto" w:fill="auto"/>
            <w:noWrap/>
            <w:vAlign w:val="bottom"/>
            <w:hideMark/>
          </w:tcPr>
          <w:p w14:paraId="12AF7ED8"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&lt;0.001</w:t>
            </w:r>
          </w:p>
        </w:tc>
        <w:tc>
          <w:tcPr>
            <w:tcW w:w="1460" w:type="dxa"/>
            <w:tcBorders>
              <w:top w:val="nil"/>
              <w:left w:val="nil"/>
              <w:bottom w:val="nil"/>
              <w:right w:val="nil"/>
            </w:tcBorders>
          </w:tcPr>
          <w:p w14:paraId="71A1DDA3"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0.382</w:t>
            </w:r>
          </w:p>
        </w:tc>
      </w:tr>
      <w:tr w:rsidR="005C220A" w:rsidRPr="005C220A" w14:paraId="324E6E3A" w14:textId="77777777" w:rsidTr="00585BD4">
        <w:trPr>
          <w:trHeight w:val="320"/>
        </w:trPr>
        <w:tc>
          <w:tcPr>
            <w:tcW w:w="5940" w:type="dxa"/>
            <w:tcBorders>
              <w:top w:val="nil"/>
              <w:left w:val="nil"/>
              <w:bottom w:val="nil"/>
              <w:right w:val="nil"/>
            </w:tcBorders>
            <w:shd w:val="clear" w:color="auto" w:fill="auto"/>
            <w:noWrap/>
            <w:vAlign w:val="bottom"/>
            <w:hideMark/>
          </w:tcPr>
          <w:p w14:paraId="1ECA33B9" w14:textId="77777777" w:rsidR="005C220A" w:rsidRPr="005C220A" w:rsidRDefault="005C220A" w:rsidP="005C220A">
            <w:pPr>
              <w:spacing w:after="0" w:line="240" w:lineRule="auto"/>
              <w:ind w:firstLineChars="100" w:firstLine="200"/>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Neighborhood SSN for healthy eating, mean (SD)</w:t>
            </w:r>
          </w:p>
        </w:tc>
        <w:tc>
          <w:tcPr>
            <w:tcW w:w="2420" w:type="dxa"/>
            <w:tcBorders>
              <w:top w:val="nil"/>
              <w:left w:val="nil"/>
              <w:bottom w:val="nil"/>
              <w:right w:val="nil"/>
            </w:tcBorders>
            <w:shd w:val="clear" w:color="auto" w:fill="auto"/>
            <w:noWrap/>
            <w:vAlign w:val="bottom"/>
            <w:hideMark/>
          </w:tcPr>
          <w:p w14:paraId="4E2F127A"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2.08 (1.03)</w:t>
            </w:r>
          </w:p>
        </w:tc>
        <w:tc>
          <w:tcPr>
            <w:tcW w:w="2170" w:type="dxa"/>
            <w:tcBorders>
              <w:top w:val="nil"/>
              <w:left w:val="nil"/>
              <w:bottom w:val="nil"/>
              <w:right w:val="nil"/>
            </w:tcBorders>
            <w:shd w:val="clear" w:color="auto" w:fill="auto"/>
            <w:noWrap/>
            <w:vAlign w:val="bottom"/>
            <w:hideMark/>
          </w:tcPr>
          <w:p w14:paraId="7EE4BD17"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1.77 (0.79)</w:t>
            </w:r>
          </w:p>
        </w:tc>
        <w:tc>
          <w:tcPr>
            <w:tcW w:w="1300" w:type="dxa"/>
            <w:tcBorders>
              <w:top w:val="nil"/>
              <w:left w:val="nil"/>
              <w:bottom w:val="nil"/>
              <w:right w:val="nil"/>
            </w:tcBorders>
            <w:shd w:val="clear" w:color="auto" w:fill="auto"/>
            <w:noWrap/>
            <w:vAlign w:val="bottom"/>
            <w:hideMark/>
          </w:tcPr>
          <w:p w14:paraId="28371557"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0.001</w:t>
            </w:r>
          </w:p>
        </w:tc>
        <w:tc>
          <w:tcPr>
            <w:tcW w:w="1460" w:type="dxa"/>
            <w:tcBorders>
              <w:top w:val="nil"/>
              <w:left w:val="nil"/>
              <w:bottom w:val="nil"/>
              <w:right w:val="nil"/>
            </w:tcBorders>
          </w:tcPr>
          <w:p w14:paraId="643A795A"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0.301</w:t>
            </w:r>
          </w:p>
        </w:tc>
      </w:tr>
      <w:tr w:rsidR="005C220A" w:rsidRPr="005C220A" w14:paraId="378C4024" w14:textId="77777777" w:rsidTr="00585BD4">
        <w:trPr>
          <w:trHeight w:val="320"/>
        </w:trPr>
        <w:tc>
          <w:tcPr>
            <w:tcW w:w="5940" w:type="dxa"/>
            <w:tcBorders>
              <w:top w:val="nil"/>
              <w:left w:val="nil"/>
              <w:bottom w:val="nil"/>
              <w:right w:val="nil"/>
            </w:tcBorders>
            <w:shd w:val="clear" w:color="auto" w:fill="auto"/>
            <w:noWrap/>
            <w:vAlign w:val="bottom"/>
            <w:hideMark/>
          </w:tcPr>
          <w:p w14:paraId="05E77C91" w14:textId="77777777" w:rsidR="005C220A" w:rsidRPr="005C220A" w:rsidRDefault="005C220A" w:rsidP="005C220A">
            <w:pPr>
              <w:spacing w:after="0" w:line="240" w:lineRule="auto"/>
              <w:ind w:firstLineChars="100" w:firstLine="200"/>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Sense of Community, mean (SD)</w:t>
            </w:r>
          </w:p>
        </w:tc>
        <w:tc>
          <w:tcPr>
            <w:tcW w:w="2420" w:type="dxa"/>
            <w:tcBorders>
              <w:top w:val="nil"/>
              <w:left w:val="nil"/>
              <w:bottom w:val="nil"/>
              <w:right w:val="nil"/>
            </w:tcBorders>
            <w:shd w:val="clear" w:color="auto" w:fill="auto"/>
            <w:noWrap/>
            <w:vAlign w:val="bottom"/>
            <w:hideMark/>
          </w:tcPr>
          <w:p w14:paraId="1CA283D2"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3.02 (0.77)</w:t>
            </w:r>
          </w:p>
        </w:tc>
        <w:tc>
          <w:tcPr>
            <w:tcW w:w="2170" w:type="dxa"/>
            <w:tcBorders>
              <w:top w:val="nil"/>
              <w:left w:val="nil"/>
              <w:bottom w:val="nil"/>
              <w:right w:val="nil"/>
            </w:tcBorders>
            <w:shd w:val="clear" w:color="auto" w:fill="auto"/>
            <w:noWrap/>
            <w:vAlign w:val="bottom"/>
            <w:hideMark/>
          </w:tcPr>
          <w:p w14:paraId="21A7CB29"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2.65 (0.73)</w:t>
            </w:r>
          </w:p>
        </w:tc>
        <w:tc>
          <w:tcPr>
            <w:tcW w:w="1300" w:type="dxa"/>
            <w:tcBorders>
              <w:top w:val="nil"/>
              <w:left w:val="nil"/>
              <w:bottom w:val="nil"/>
              <w:right w:val="nil"/>
            </w:tcBorders>
            <w:shd w:val="clear" w:color="auto" w:fill="auto"/>
            <w:noWrap/>
            <w:vAlign w:val="bottom"/>
            <w:hideMark/>
          </w:tcPr>
          <w:p w14:paraId="3D299C64"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&lt;0.001</w:t>
            </w:r>
          </w:p>
        </w:tc>
        <w:tc>
          <w:tcPr>
            <w:tcW w:w="1460" w:type="dxa"/>
            <w:tcBorders>
              <w:top w:val="nil"/>
              <w:left w:val="nil"/>
              <w:bottom w:val="nil"/>
              <w:right w:val="nil"/>
            </w:tcBorders>
          </w:tcPr>
          <w:p w14:paraId="00618086"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0.474</w:t>
            </w:r>
          </w:p>
        </w:tc>
      </w:tr>
      <w:tr w:rsidR="005C220A" w:rsidRPr="005C220A" w14:paraId="76E3CA78" w14:textId="77777777" w:rsidTr="00585BD4">
        <w:trPr>
          <w:trHeight w:val="320"/>
        </w:trPr>
        <w:tc>
          <w:tcPr>
            <w:tcW w:w="5940" w:type="dxa"/>
            <w:tcBorders>
              <w:top w:val="nil"/>
              <w:left w:val="nil"/>
              <w:bottom w:val="nil"/>
              <w:right w:val="nil"/>
            </w:tcBorders>
            <w:shd w:val="clear" w:color="auto" w:fill="auto"/>
            <w:noWrap/>
            <w:vAlign w:val="bottom"/>
            <w:hideMark/>
          </w:tcPr>
          <w:p w14:paraId="1A85660C" w14:textId="77777777" w:rsidR="005C220A" w:rsidRPr="005C220A" w:rsidRDefault="005C220A" w:rsidP="005C220A">
            <w:pPr>
              <w:spacing w:after="0" w:line="240" w:lineRule="auto"/>
              <w:rPr>
                <w:rFonts w:ascii="Constantia" w:eastAsia="Times New Roman" w:hAnsi="Constantia" w:cs="Calibri"/>
                <w:i/>
                <w:color w:val="000000"/>
                <w:sz w:val="20"/>
                <w:szCs w:val="20"/>
              </w:rPr>
            </w:pPr>
            <w:r w:rsidRPr="005C220A">
              <w:rPr>
                <w:rFonts w:ascii="Constantia" w:eastAsia="Times New Roman" w:hAnsi="Constantia" w:cs="Calibri"/>
                <w:i/>
                <w:color w:val="000000"/>
                <w:sz w:val="20"/>
                <w:szCs w:val="20"/>
              </w:rPr>
              <w:t>Shopping Behavior and meal preparation variables:</w:t>
            </w:r>
          </w:p>
        </w:tc>
        <w:tc>
          <w:tcPr>
            <w:tcW w:w="2420" w:type="dxa"/>
            <w:tcBorders>
              <w:top w:val="nil"/>
              <w:left w:val="nil"/>
              <w:bottom w:val="nil"/>
              <w:right w:val="nil"/>
            </w:tcBorders>
            <w:shd w:val="clear" w:color="auto" w:fill="auto"/>
            <w:noWrap/>
            <w:vAlign w:val="bottom"/>
            <w:hideMark/>
          </w:tcPr>
          <w:p w14:paraId="0AA8885E" w14:textId="77777777" w:rsidR="005C220A" w:rsidRPr="005C220A" w:rsidRDefault="005C220A" w:rsidP="005C220A">
            <w:pPr>
              <w:spacing w:after="0" w:line="240" w:lineRule="auto"/>
              <w:rPr>
                <w:rFonts w:ascii="Constantia" w:eastAsia="Times New Roman" w:hAnsi="Constantia" w:cs="Calibri"/>
                <w:color w:val="000000"/>
                <w:sz w:val="20"/>
                <w:szCs w:val="20"/>
              </w:rPr>
            </w:pPr>
          </w:p>
        </w:tc>
        <w:tc>
          <w:tcPr>
            <w:tcW w:w="2170" w:type="dxa"/>
            <w:tcBorders>
              <w:top w:val="nil"/>
              <w:left w:val="nil"/>
              <w:bottom w:val="nil"/>
              <w:right w:val="nil"/>
            </w:tcBorders>
            <w:shd w:val="clear" w:color="auto" w:fill="auto"/>
            <w:noWrap/>
            <w:vAlign w:val="bottom"/>
            <w:hideMark/>
          </w:tcPr>
          <w:p w14:paraId="7E8445DA" w14:textId="77777777" w:rsidR="005C220A" w:rsidRPr="005C220A" w:rsidRDefault="005C220A" w:rsidP="005C220A">
            <w:pPr>
              <w:spacing w:after="0" w:line="240" w:lineRule="auto"/>
              <w:jc w:val="right"/>
              <w:rPr>
                <w:rFonts w:ascii="Constantia" w:eastAsia="Times New Roman" w:hAnsi="Constantia" w:cs="Times New Roman"/>
                <w:sz w:val="20"/>
                <w:szCs w:val="20"/>
              </w:rPr>
            </w:pPr>
          </w:p>
        </w:tc>
        <w:tc>
          <w:tcPr>
            <w:tcW w:w="1300" w:type="dxa"/>
            <w:tcBorders>
              <w:top w:val="nil"/>
              <w:left w:val="nil"/>
              <w:bottom w:val="nil"/>
              <w:right w:val="nil"/>
            </w:tcBorders>
            <w:shd w:val="clear" w:color="auto" w:fill="auto"/>
            <w:noWrap/>
            <w:vAlign w:val="bottom"/>
            <w:hideMark/>
          </w:tcPr>
          <w:p w14:paraId="3378B5E1" w14:textId="77777777" w:rsidR="005C220A" w:rsidRPr="005C220A" w:rsidRDefault="005C220A" w:rsidP="005C220A">
            <w:pPr>
              <w:spacing w:after="0" w:line="240" w:lineRule="auto"/>
              <w:jc w:val="right"/>
              <w:rPr>
                <w:rFonts w:ascii="Constantia" w:eastAsia="Times New Roman" w:hAnsi="Constantia" w:cs="Times New Roman"/>
                <w:sz w:val="20"/>
                <w:szCs w:val="20"/>
              </w:rPr>
            </w:pPr>
          </w:p>
        </w:tc>
        <w:tc>
          <w:tcPr>
            <w:tcW w:w="1460" w:type="dxa"/>
            <w:tcBorders>
              <w:top w:val="nil"/>
              <w:left w:val="nil"/>
              <w:bottom w:val="nil"/>
              <w:right w:val="nil"/>
            </w:tcBorders>
          </w:tcPr>
          <w:p w14:paraId="38E651FB" w14:textId="77777777" w:rsidR="005C220A" w:rsidRPr="005C220A" w:rsidRDefault="005C220A" w:rsidP="005C220A">
            <w:pPr>
              <w:spacing w:after="0" w:line="240" w:lineRule="auto"/>
              <w:jc w:val="right"/>
              <w:rPr>
                <w:rFonts w:ascii="Constantia" w:eastAsia="Times New Roman" w:hAnsi="Constantia" w:cs="Times New Roman"/>
                <w:sz w:val="20"/>
                <w:szCs w:val="20"/>
              </w:rPr>
            </w:pPr>
          </w:p>
        </w:tc>
      </w:tr>
      <w:tr w:rsidR="005C220A" w:rsidRPr="005C220A" w14:paraId="44740F88" w14:textId="77777777" w:rsidTr="00585BD4">
        <w:trPr>
          <w:trHeight w:val="320"/>
        </w:trPr>
        <w:tc>
          <w:tcPr>
            <w:tcW w:w="5940" w:type="dxa"/>
            <w:tcBorders>
              <w:top w:val="nil"/>
              <w:left w:val="nil"/>
              <w:bottom w:val="nil"/>
              <w:right w:val="nil"/>
            </w:tcBorders>
            <w:shd w:val="clear" w:color="auto" w:fill="auto"/>
            <w:noWrap/>
            <w:vAlign w:val="bottom"/>
            <w:hideMark/>
          </w:tcPr>
          <w:p w14:paraId="1BDB57F4" w14:textId="77777777" w:rsidR="005C220A" w:rsidRPr="005C220A" w:rsidRDefault="005C220A" w:rsidP="005C220A">
            <w:pPr>
              <w:spacing w:after="0" w:line="240" w:lineRule="auto"/>
              <w:ind w:firstLineChars="100" w:firstLine="200"/>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Involvement in more than 1/2 of meal preparations</w:t>
            </w:r>
          </w:p>
        </w:tc>
        <w:tc>
          <w:tcPr>
            <w:tcW w:w="2420" w:type="dxa"/>
            <w:tcBorders>
              <w:top w:val="nil"/>
              <w:left w:val="nil"/>
              <w:bottom w:val="nil"/>
              <w:right w:val="nil"/>
            </w:tcBorders>
            <w:shd w:val="clear" w:color="auto" w:fill="auto"/>
            <w:noWrap/>
            <w:vAlign w:val="bottom"/>
            <w:hideMark/>
          </w:tcPr>
          <w:p w14:paraId="48C9F6F1"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 xml:space="preserve">   94 (89.5)</w:t>
            </w:r>
          </w:p>
        </w:tc>
        <w:tc>
          <w:tcPr>
            <w:tcW w:w="2170" w:type="dxa"/>
            <w:tcBorders>
              <w:top w:val="nil"/>
              <w:left w:val="nil"/>
              <w:bottom w:val="nil"/>
              <w:right w:val="nil"/>
            </w:tcBorders>
            <w:shd w:val="clear" w:color="auto" w:fill="auto"/>
            <w:noWrap/>
            <w:vAlign w:val="bottom"/>
            <w:hideMark/>
          </w:tcPr>
          <w:p w14:paraId="07136A73"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313 (76.3)</w:t>
            </w:r>
          </w:p>
        </w:tc>
        <w:tc>
          <w:tcPr>
            <w:tcW w:w="1300" w:type="dxa"/>
            <w:tcBorders>
              <w:top w:val="nil"/>
              <w:left w:val="nil"/>
              <w:bottom w:val="nil"/>
              <w:right w:val="nil"/>
            </w:tcBorders>
            <w:shd w:val="clear" w:color="auto" w:fill="auto"/>
            <w:noWrap/>
            <w:vAlign w:val="bottom"/>
            <w:hideMark/>
          </w:tcPr>
          <w:p w14:paraId="0EE76AAA"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0.005</w:t>
            </w:r>
          </w:p>
        </w:tc>
        <w:tc>
          <w:tcPr>
            <w:tcW w:w="1460" w:type="dxa"/>
            <w:tcBorders>
              <w:top w:val="nil"/>
              <w:left w:val="nil"/>
              <w:bottom w:val="nil"/>
              <w:right w:val="nil"/>
            </w:tcBorders>
          </w:tcPr>
          <w:p w14:paraId="5EF3A7AA"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0.132</w:t>
            </w:r>
          </w:p>
        </w:tc>
      </w:tr>
      <w:tr w:rsidR="005C220A" w:rsidRPr="005C220A" w14:paraId="77445064" w14:textId="77777777" w:rsidTr="00585BD4">
        <w:trPr>
          <w:trHeight w:val="320"/>
        </w:trPr>
        <w:tc>
          <w:tcPr>
            <w:tcW w:w="5940" w:type="dxa"/>
            <w:tcBorders>
              <w:top w:val="nil"/>
              <w:left w:val="nil"/>
              <w:bottom w:val="nil"/>
              <w:right w:val="nil"/>
            </w:tcBorders>
            <w:shd w:val="clear" w:color="auto" w:fill="auto"/>
            <w:noWrap/>
            <w:vAlign w:val="bottom"/>
            <w:hideMark/>
          </w:tcPr>
          <w:p w14:paraId="3384A807" w14:textId="77777777" w:rsidR="005C220A" w:rsidRPr="005C220A" w:rsidRDefault="005C220A" w:rsidP="005C220A">
            <w:pPr>
              <w:spacing w:after="0" w:line="240" w:lineRule="auto"/>
              <w:ind w:firstLineChars="100" w:firstLine="200"/>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Participation in all shopping, n (%)</w:t>
            </w:r>
          </w:p>
        </w:tc>
        <w:tc>
          <w:tcPr>
            <w:tcW w:w="2420" w:type="dxa"/>
            <w:tcBorders>
              <w:top w:val="nil"/>
              <w:left w:val="nil"/>
              <w:bottom w:val="nil"/>
              <w:right w:val="nil"/>
            </w:tcBorders>
            <w:shd w:val="clear" w:color="auto" w:fill="auto"/>
            <w:noWrap/>
            <w:vAlign w:val="bottom"/>
            <w:hideMark/>
          </w:tcPr>
          <w:p w14:paraId="032EE34C"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95 (85.7)</w:t>
            </w:r>
          </w:p>
        </w:tc>
        <w:tc>
          <w:tcPr>
            <w:tcW w:w="2170" w:type="dxa"/>
            <w:tcBorders>
              <w:top w:val="nil"/>
              <w:left w:val="nil"/>
              <w:bottom w:val="nil"/>
              <w:right w:val="nil"/>
            </w:tcBorders>
            <w:shd w:val="clear" w:color="auto" w:fill="auto"/>
            <w:noWrap/>
            <w:vAlign w:val="bottom"/>
            <w:hideMark/>
          </w:tcPr>
          <w:p w14:paraId="38D28A6A"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328 (80.0)</w:t>
            </w:r>
          </w:p>
        </w:tc>
        <w:tc>
          <w:tcPr>
            <w:tcW w:w="1300" w:type="dxa"/>
            <w:tcBorders>
              <w:top w:val="nil"/>
              <w:left w:val="nil"/>
              <w:bottom w:val="nil"/>
              <w:right w:val="nil"/>
            </w:tcBorders>
            <w:shd w:val="clear" w:color="auto" w:fill="auto"/>
            <w:noWrap/>
            <w:vAlign w:val="bottom"/>
            <w:hideMark/>
          </w:tcPr>
          <w:p w14:paraId="0014DA02"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0.232</w:t>
            </w:r>
          </w:p>
        </w:tc>
        <w:tc>
          <w:tcPr>
            <w:tcW w:w="1460" w:type="dxa"/>
            <w:tcBorders>
              <w:top w:val="nil"/>
              <w:left w:val="nil"/>
              <w:bottom w:val="nil"/>
              <w:right w:val="nil"/>
            </w:tcBorders>
          </w:tcPr>
          <w:p w14:paraId="3AFC2C82"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0.057</w:t>
            </w:r>
          </w:p>
        </w:tc>
      </w:tr>
      <w:tr w:rsidR="005C220A" w:rsidRPr="005C220A" w14:paraId="28CE49BB" w14:textId="77777777" w:rsidTr="00585BD4">
        <w:trPr>
          <w:trHeight w:val="320"/>
        </w:trPr>
        <w:tc>
          <w:tcPr>
            <w:tcW w:w="5940" w:type="dxa"/>
            <w:tcBorders>
              <w:top w:val="nil"/>
              <w:left w:val="nil"/>
              <w:bottom w:val="nil"/>
              <w:right w:val="nil"/>
            </w:tcBorders>
            <w:shd w:val="clear" w:color="auto" w:fill="auto"/>
            <w:noWrap/>
            <w:vAlign w:val="bottom"/>
            <w:hideMark/>
          </w:tcPr>
          <w:p w14:paraId="12CCF9A7" w14:textId="77777777" w:rsidR="005C220A" w:rsidRPr="005C220A" w:rsidRDefault="005C220A" w:rsidP="005C220A">
            <w:pPr>
              <w:spacing w:after="0" w:line="240" w:lineRule="auto"/>
              <w:ind w:firstLineChars="100" w:firstLine="200"/>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Shopped at a FM at least once, n(%)</w:t>
            </w:r>
          </w:p>
        </w:tc>
        <w:tc>
          <w:tcPr>
            <w:tcW w:w="2420" w:type="dxa"/>
            <w:tcBorders>
              <w:top w:val="nil"/>
              <w:left w:val="nil"/>
              <w:bottom w:val="nil"/>
              <w:right w:val="nil"/>
            </w:tcBorders>
            <w:shd w:val="clear" w:color="auto" w:fill="auto"/>
            <w:noWrap/>
            <w:vAlign w:val="bottom"/>
            <w:hideMark/>
          </w:tcPr>
          <w:p w14:paraId="5C922FBE"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78 (74.3)</w:t>
            </w:r>
          </w:p>
        </w:tc>
        <w:tc>
          <w:tcPr>
            <w:tcW w:w="2170" w:type="dxa"/>
            <w:tcBorders>
              <w:top w:val="nil"/>
              <w:left w:val="nil"/>
              <w:bottom w:val="nil"/>
              <w:right w:val="nil"/>
            </w:tcBorders>
            <w:shd w:val="clear" w:color="auto" w:fill="auto"/>
            <w:noWrap/>
            <w:vAlign w:val="bottom"/>
            <w:hideMark/>
          </w:tcPr>
          <w:p w14:paraId="6F3E6F13"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237 (57.8)</w:t>
            </w:r>
          </w:p>
        </w:tc>
        <w:tc>
          <w:tcPr>
            <w:tcW w:w="1300" w:type="dxa"/>
            <w:tcBorders>
              <w:top w:val="nil"/>
              <w:left w:val="nil"/>
              <w:bottom w:val="nil"/>
              <w:right w:val="nil"/>
            </w:tcBorders>
            <w:shd w:val="clear" w:color="auto" w:fill="auto"/>
            <w:noWrap/>
            <w:vAlign w:val="bottom"/>
            <w:hideMark/>
          </w:tcPr>
          <w:p w14:paraId="4938310D"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0.003</w:t>
            </w:r>
          </w:p>
        </w:tc>
        <w:tc>
          <w:tcPr>
            <w:tcW w:w="1460" w:type="dxa"/>
            <w:tcBorders>
              <w:top w:val="nil"/>
              <w:left w:val="nil"/>
              <w:bottom w:val="nil"/>
              <w:right w:val="nil"/>
            </w:tcBorders>
          </w:tcPr>
          <w:p w14:paraId="0BBE9106"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0.165</w:t>
            </w:r>
          </w:p>
        </w:tc>
      </w:tr>
      <w:tr w:rsidR="005C220A" w:rsidRPr="005C220A" w14:paraId="0CFB34FD" w14:textId="77777777" w:rsidTr="00585BD4">
        <w:trPr>
          <w:trHeight w:val="320"/>
        </w:trPr>
        <w:tc>
          <w:tcPr>
            <w:tcW w:w="5940" w:type="dxa"/>
            <w:tcBorders>
              <w:top w:val="nil"/>
              <w:left w:val="nil"/>
              <w:bottom w:val="single" w:sz="4" w:space="0" w:color="auto"/>
              <w:right w:val="nil"/>
            </w:tcBorders>
            <w:shd w:val="clear" w:color="auto" w:fill="auto"/>
            <w:noWrap/>
            <w:vAlign w:val="bottom"/>
            <w:hideMark/>
          </w:tcPr>
          <w:p w14:paraId="0CEF4767" w14:textId="77777777" w:rsidR="005C220A" w:rsidRPr="005C220A" w:rsidRDefault="005C220A" w:rsidP="005C220A">
            <w:pPr>
              <w:spacing w:after="0" w:line="240" w:lineRule="auto"/>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 xml:space="preserve">    Buy fast food less than once per week, n(%)</w:t>
            </w:r>
          </w:p>
        </w:tc>
        <w:tc>
          <w:tcPr>
            <w:tcW w:w="2420" w:type="dxa"/>
            <w:tcBorders>
              <w:top w:val="nil"/>
              <w:left w:val="nil"/>
              <w:bottom w:val="single" w:sz="4" w:space="0" w:color="auto"/>
              <w:right w:val="nil"/>
            </w:tcBorders>
            <w:shd w:val="clear" w:color="auto" w:fill="auto"/>
            <w:noWrap/>
            <w:vAlign w:val="bottom"/>
            <w:hideMark/>
          </w:tcPr>
          <w:p w14:paraId="5293044C"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82 (78.1)</w:t>
            </w:r>
          </w:p>
        </w:tc>
        <w:tc>
          <w:tcPr>
            <w:tcW w:w="2170" w:type="dxa"/>
            <w:tcBorders>
              <w:top w:val="nil"/>
              <w:left w:val="nil"/>
              <w:bottom w:val="single" w:sz="4" w:space="0" w:color="auto"/>
              <w:right w:val="nil"/>
            </w:tcBorders>
            <w:shd w:val="clear" w:color="auto" w:fill="auto"/>
            <w:noWrap/>
            <w:vAlign w:val="bottom"/>
            <w:hideMark/>
          </w:tcPr>
          <w:p w14:paraId="6D18B531"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256 (62.4)</w:t>
            </w:r>
          </w:p>
        </w:tc>
        <w:tc>
          <w:tcPr>
            <w:tcW w:w="1300" w:type="dxa"/>
            <w:tcBorders>
              <w:top w:val="nil"/>
              <w:left w:val="nil"/>
              <w:bottom w:val="single" w:sz="4" w:space="0" w:color="auto"/>
              <w:right w:val="nil"/>
            </w:tcBorders>
            <w:shd w:val="clear" w:color="auto" w:fill="auto"/>
            <w:noWrap/>
            <w:vAlign w:val="bottom"/>
            <w:hideMark/>
          </w:tcPr>
          <w:p w14:paraId="67EC13FB"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0.004</w:t>
            </w:r>
          </w:p>
        </w:tc>
        <w:tc>
          <w:tcPr>
            <w:tcW w:w="1460" w:type="dxa"/>
            <w:tcBorders>
              <w:top w:val="nil"/>
              <w:left w:val="nil"/>
              <w:bottom w:val="single" w:sz="4" w:space="0" w:color="auto"/>
              <w:right w:val="nil"/>
            </w:tcBorders>
          </w:tcPr>
          <w:p w14:paraId="66C775B3" w14:textId="77777777" w:rsidR="005C220A" w:rsidRPr="005C220A" w:rsidRDefault="005C220A" w:rsidP="005C220A">
            <w:pPr>
              <w:spacing w:after="0" w:line="240" w:lineRule="auto"/>
              <w:jc w:val="right"/>
              <w:rPr>
                <w:rFonts w:ascii="Constantia" w:eastAsia="Times New Roman" w:hAnsi="Constantia" w:cs="Calibri"/>
                <w:color w:val="000000"/>
                <w:sz w:val="20"/>
                <w:szCs w:val="20"/>
              </w:rPr>
            </w:pPr>
            <w:r w:rsidRPr="005C220A">
              <w:rPr>
                <w:rFonts w:ascii="Constantia" w:eastAsia="Times New Roman" w:hAnsi="Constantia" w:cs="Calibri"/>
                <w:color w:val="000000"/>
                <w:sz w:val="20"/>
                <w:szCs w:val="20"/>
              </w:rPr>
              <w:t>0.157</w:t>
            </w:r>
          </w:p>
        </w:tc>
      </w:tr>
    </w:tbl>
    <w:p w14:paraId="1C2C8309" w14:textId="77777777" w:rsidR="005C220A" w:rsidRDefault="005C220A" w:rsidP="00076B4E">
      <w:pPr>
        <w:tabs>
          <w:tab w:val="left" w:pos="285"/>
        </w:tabs>
        <w:rPr>
          <w:rFonts w:ascii="Constantia" w:hAnsi="Constantia" w:cs="Calibri"/>
          <w:color w:val="000000"/>
          <w:sz w:val="20"/>
          <w:szCs w:val="20"/>
        </w:rPr>
      </w:pPr>
    </w:p>
    <w:p w14:paraId="72ABC1CA" w14:textId="77777777" w:rsidR="00076B4E" w:rsidRDefault="00076B4E" w:rsidP="00076B4E">
      <w:pPr>
        <w:tabs>
          <w:tab w:val="left" w:pos="285"/>
        </w:tabs>
        <w:rPr>
          <w:rFonts w:ascii="Constantia" w:hAnsi="Constantia" w:cs="Calibri"/>
          <w:color w:val="000000"/>
          <w:sz w:val="20"/>
          <w:szCs w:val="20"/>
        </w:rPr>
      </w:pPr>
      <w:r>
        <w:rPr>
          <w:rFonts w:ascii="Constantia" w:hAnsi="Constantia" w:cs="Calibri"/>
          <w:color w:val="000000"/>
          <w:sz w:val="20"/>
          <w:szCs w:val="20"/>
        </w:rPr>
        <w:t>Abbreviations: SD, Standard Deviation; SSN = Social Support and Norms.</w:t>
      </w:r>
    </w:p>
    <w:p w14:paraId="42365433" w14:textId="77777777" w:rsidR="00076B4E" w:rsidRDefault="00076B4E" w:rsidP="00076B4E">
      <w:pPr>
        <w:tabs>
          <w:tab w:val="left" w:pos="285"/>
        </w:tabs>
        <w:rPr>
          <w:rFonts w:ascii="Constantia" w:hAnsi="Constantia" w:cs="Calibri"/>
          <w:color w:val="000000"/>
          <w:sz w:val="20"/>
          <w:szCs w:val="20"/>
        </w:rPr>
      </w:pPr>
      <w:r>
        <w:rPr>
          <w:rFonts w:ascii="Constantia" w:hAnsi="Constantia" w:cs="Calibri"/>
          <w:color w:val="000000"/>
          <w:sz w:val="20"/>
          <w:szCs w:val="20"/>
          <w:vertAlign w:val="superscript"/>
        </w:rPr>
        <w:t xml:space="preserve">a </w:t>
      </w:r>
      <w:r>
        <w:rPr>
          <w:rFonts w:ascii="Constantia" w:hAnsi="Constantia" w:cs="Calibri"/>
          <w:color w:val="000000"/>
          <w:sz w:val="20"/>
          <w:szCs w:val="20"/>
        </w:rPr>
        <w:t>Participants who strongly agreed with all questions on the healthy eating identity scale.</w:t>
      </w:r>
    </w:p>
    <w:p w14:paraId="3948FF12" w14:textId="77777777" w:rsidR="00076B4E" w:rsidRDefault="00076B4E" w:rsidP="00076B4E">
      <w:pPr>
        <w:tabs>
          <w:tab w:val="left" w:pos="285"/>
        </w:tabs>
        <w:rPr>
          <w:rFonts w:ascii="Constantia" w:hAnsi="Constantia" w:cs="Calibri"/>
          <w:color w:val="000000"/>
          <w:sz w:val="20"/>
          <w:szCs w:val="20"/>
        </w:rPr>
      </w:pPr>
      <w:r>
        <w:rPr>
          <w:rFonts w:ascii="Constantia" w:hAnsi="Constantia" w:cs="Calibri"/>
          <w:color w:val="000000"/>
          <w:sz w:val="20"/>
          <w:szCs w:val="20"/>
          <w:vertAlign w:val="superscript"/>
        </w:rPr>
        <w:t xml:space="preserve">b </w:t>
      </w:r>
      <w:r>
        <w:rPr>
          <w:rFonts w:ascii="Constantia" w:hAnsi="Constantia" w:cs="Calibri"/>
          <w:color w:val="000000"/>
          <w:sz w:val="20"/>
          <w:szCs w:val="20"/>
        </w:rPr>
        <w:t>Participants who did not strongly agree with all questions on the healthy eating identity scale.</w:t>
      </w:r>
    </w:p>
    <w:p w14:paraId="406E2783" w14:textId="77777777" w:rsidR="00076B4E" w:rsidRDefault="00076B4E" w:rsidP="00076B4E">
      <w:pPr>
        <w:pStyle w:val="BodyText"/>
      </w:pPr>
    </w:p>
    <w:p w14:paraId="5CEE9B7D" w14:textId="77777777" w:rsidR="00076B4E" w:rsidRDefault="00076B4E" w:rsidP="00076B4E">
      <w:pPr>
        <w:pStyle w:val="BodyText"/>
      </w:pPr>
    </w:p>
    <w:p w14:paraId="48CFEE84" w14:textId="066A13D6" w:rsidR="00076B4E" w:rsidRDefault="006D2CBB" w:rsidP="00076B4E">
      <w:pPr>
        <w:pStyle w:val="BodyText"/>
      </w:pPr>
      <w:r>
        <w:lastRenderedPageBreak/>
        <w:t>Figure 1:</w:t>
      </w:r>
    </w:p>
    <w:p w14:paraId="6BFE0B34" w14:textId="77777777" w:rsidR="00076B4E" w:rsidRDefault="00076B4E" w:rsidP="00076B4E">
      <w:pPr>
        <w:pStyle w:val="BodyText"/>
      </w:pPr>
      <w:r>
        <w:rPr>
          <w:noProof/>
        </w:rPr>
        <mc:AlternateContent>
          <mc:Choice Requires="wps">
            <w:drawing>
              <wp:anchor distT="0" distB="0" distL="114300" distR="114300" simplePos="0" relativeHeight="251662336" behindDoc="0" locked="0" layoutInCell="1" allowOverlap="1" wp14:anchorId="5CF95B20" wp14:editId="6529D428">
                <wp:simplePos x="0" y="0"/>
                <wp:positionH relativeFrom="column">
                  <wp:posOffset>-552734</wp:posOffset>
                </wp:positionH>
                <wp:positionV relativeFrom="paragraph">
                  <wp:posOffset>54591</wp:posOffset>
                </wp:positionV>
                <wp:extent cx="9376410" cy="5977719"/>
                <wp:effectExtent l="0" t="0" r="0" b="444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76410" cy="5977719"/>
                        </a:xfrm>
                        <a:prstGeom prst="rect">
                          <a:avLst/>
                        </a:prstGeom>
                        <a:solidFill>
                          <a:sysClr val="window" lastClr="FFFFFF"/>
                        </a:solidFill>
                        <a:ln w="6350">
                          <a:noFill/>
                        </a:ln>
                      </wps:spPr>
                      <wps:txbx>
                        <w:txbxContent>
                          <w:p w14:paraId="17A34A15" w14:textId="77777777" w:rsidR="003354B2" w:rsidRPr="000F6042" w:rsidRDefault="003354B2" w:rsidP="00076B4E">
                            <w:r w:rsidRPr="000F6042">
                              <w:fldChar w:fldCharType="begin"/>
                            </w:r>
                            <w:r>
                              <w:instrText xml:space="preserve"> INCLUDEPICTURE "C:\\var\\folders\\qj\\jwrth0vs4zv3grtztzr2d9vh0000gp\\T\\com.microsoft.Word\\WebArchiveCopyPasteTempFiles\\plot.png?width=1200&amp;height=838&amp;randomizer=-1270332904" \* MERGEFORMAT </w:instrText>
                            </w:r>
                            <w:r w:rsidRPr="000F6042">
                              <w:fldChar w:fldCharType="separate"/>
                            </w:r>
                            <w:r w:rsidRPr="000F6042">
                              <w:rPr>
                                <w:noProof/>
                              </w:rPr>
                              <w:drawing>
                                <wp:inline distT="0" distB="0" distL="0" distR="0" wp14:anchorId="2D6DDB3B" wp14:editId="6A803302">
                                  <wp:extent cx="8446285" cy="567746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var/folders/qj/jwrth0vs4zv3grtztzr2d9vh0000gp/T/com.microsoft.Word/WebArchiveCopyPasteTempFiles/plot.png?width=1200&amp;height=838&amp;randomizer=-1270332904"/>
                                          <pic:cNvPicPr>
                                            <a:picLocks noChangeAspect="1" noChangeArrowheads="1"/>
                                          </pic:cNvPicPr>
                                        </pic:nvPicPr>
                                        <pic:blipFill>
                                          <a:blip r:embed="rId11"/>
                                          <a:stretch>
                                            <a:fillRect/>
                                          </a:stretch>
                                        </pic:blipFill>
                                        <pic:spPr bwMode="auto">
                                          <a:xfrm>
                                            <a:off x="0" y="0"/>
                                            <a:ext cx="8470337" cy="5693637"/>
                                          </a:xfrm>
                                          <a:prstGeom prst="rect">
                                            <a:avLst/>
                                          </a:prstGeom>
                                          <a:noFill/>
                                          <a:ln>
                                            <a:noFill/>
                                          </a:ln>
                                        </pic:spPr>
                                      </pic:pic>
                                    </a:graphicData>
                                  </a:graphic>
                                </wp:inline>
                              </w:drawing>
                            </w:r>
                            <w:r w:rsidRPr="000F6042">
                              <w:fldChar w:fldCharType="end"/>
                            </w:r>
                          </w:p>
                          <w:p w14:paraId="6E5DC957" w14:textId="77777777" w:rsidR="003354B2" w:rsidRDefault="003354B2" w:rsidP="00076B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95B20" id="Text Box 38" o:spid="_x0000_s1056" type="#_x0000_t202" style="position:absolute;margin-left:-43.5pt;margin-top:4.3pt;width:738.3pt;height:47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" fillcolor="window" stroked="f" strokeweight=".5pt">
                <v:path arrowok="t"/>
                <v:textbox>
                  <w:txbxContent>
                    <w:p w14:paraId="17A34A15" w14:textId="77777777" w:rsidR="003354B2" w:rsidRPr="000F6042" w:rsidRDefault="003354B2" w:rsidP="00076B4E">
                      <w:r w:rsidRPr="000F6042">
                        <w:fldChar w:fldCharType="begin"/>
                      </w:r>
                      <w:r>
                        <w:instrText xml:space="preserve"> INCLUDEPICTURE "C:\\var\\folders\\qj\\jwrth0vs4zv3grtztzr2d9vh0000gp\\T\\com.microsoft.Word\\WebArchiveCopyPasteTempFiles\\plot.png?width=1200&amp;height=838&amp;randomizer=-1270332904" \* MERGEFORMAT </w:instrText>
                      </w:r>
                      <w:r w:rsidRPr="000F6042">
                        <w:fldChar w:fldCharType="separate"/>
                      </w:r>
                      <w:r w:rsidRPr="000F6042">
                        <w:rPr>
                          <w:noProof/>
                        </w:rPr>
                        <w:drawing>
                          <wp:inline distT="0" distB="0" distL="0" distR="0" wp14:anchorId="2D6DDB3B" wp14:editId="6A803302">
                            <wp:extent cx="8446285" cy="567746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var/folders/qj/jwrth0vs4zv3grtztzr2d9vh0000gp/T/com.microsoft.Word/WebArchiveCopyPasteTempFiles/plot.png?width=1200&amp;height=838&amp;randomizer=-1270332904"/>
                                    <pic:cNvPicPr>
                                      <a:picLocks noChangeAspect="1" noChangeArrowheads="1"/>
                                    </pic:cNvPicPr>
                                  </pic:nvPicPr>
                                  <pic:blipFill>
                                    <a:blip r:embed="rId11"/>
                                    <a:stretch>
                                      <a:fillRect/>
                                    </a:stretch>
                                  </pic:blipFill>
                                  <pic:spPr bwMode="auto">
                                    <a:xfrm>
                                      <a:off x="0" y="0"/>
                                      <a:ext cx="8470337" cy="5693637"/>
                                    </a:xfrm>
                                    <a:prstGeom prst="rect">
                                      <a:avLst/>
                                    </a:prstGeom>
                                    <a:noFill/>
                                    <a:ln>
                                      <a:noFill/>
                                    </a:ln>
                                  </pic:spPr>
                                </pic:pic>
                              </a:graphicData>
                            </a:graphic>
                          </wp:inline>
                        </w:drawing>
                      </w:r>
                      <w:r w:rsidRPr="000F6042">
                        <w:fldChar w:fldCharType="end"/>
                      </w:r>
                    </w:p>
                    <w:p w14:paraId="6E5DC957" w14:textId="77777777" w:rsidR="003354B2" w:rsidRDefault="003354B2" w:rsidP="00076B4E"/>
                  </w:txbxContent>
                </v:textbox>
              </v:shape>
            </w:pict>
          </mc:Fallback>
        </mc:AlternateContent>
      </w:r>
    </w:p>
    <w:p w14:paraId="0C00AE26" w14:textId="77777777" w:rsidR="00076B4E" w:rsidRPr="003153EB" w:rsidRDefault="00076B4E" w:rsidP="00076B4E">
      <w:pPr>
        <w:pStyle w:val="BodyText"/>
        <w:sectPr w:rsidR="00076B4E" w:rsidRPr="003153EB" w:rsidSect="00585BD4">
          <w:pgSz w:w="15840" w:h="12240" w:orient="landscape"/>
          <w:pgMar w:top="1440" w:right="1449" w:bottom="1440" w:left="1440" w:header="720" w:footer="720" w:gutter="0"/>
          <w:cols w:space="720"/>
          <w:docGrid w:linePitch="326"/>
        </w:sectPr>
      </w:pPr>
    </w:p>
    <w:p w14:paraId="11259CC8" w14:textId="7BEC4922" w:rsidR="00076B4E" w:rsidRPr="00E11485" w:rsidRDefault="00076B4E" w:rsidP="00076B4E">
      <w:pPr>
        <w:rPr>
          <w:rFonts w:ascii="Constantia" w:hAnsi="Constantia"/>
          <w:color w:val="000000"/>
          <w:shd w:val="clear" w:color="auto" w:fill="FFFFFF"/>
        </w:rPr>
      </w:pPr>
      <w:r>
        <w:rPr>
          <w:noProof/>
        </w:rPr>
        <w:lastRenderedPageBreak/>
        <mc:AlternateContent>
          <mc:Choice Requires="wps">
            <w:drawing>
              <wp:anchor distT="0" distB="0" distL="114300" distR="114300" simplePos="0" relativeHeight="251663360" behindDoc="0" locked="0" layoutInCell="1" allowOverlap="1" wp14:anchorId="10BCF433" wp14:editId="142F2553">
                <wp:simplePos x="0" y="0"/>
                <wp:positionH relativeFrom="column">
                  <wp:posOffset>-20320</wp:posOffset>
                </wp:positionH>
                <wp:positionV relativeFrom="paragraph">
                  <wp:posOffset>274303</wp:posOffset>
                </wp:positionV>
                <wp:extent cx="8293735" cy="6052782"/>
                <wp:effectExtent l="0" t="0" r="0" b="571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93735" cy="6052782"/>
                        </a:xfrm>
                        <a:prstGeom prst="rect">
                          <a:avLst/>
                        </a:prstGeom>
                        <a:solidFill>
                          <a:sysClr val="window" lastClr="FFFFFF"/>
                        </a:solidFill>
                        <a:ln w="6350">
                          <a:noFill/>
                        </a:ln>
                      </wps:spPr>
                      <wps:txbx>
                        <w:txbxContent>
                          <w:p w14:paraId="28F6FB4D" w14:textId="77777777" w:rsidR="003354B2" w:rsidRPr="00AE470C" w:rsidRDefault="003354B2" w:rsidP="00076B4E">
                            <w:r w:rsidRPr="00AE470C">
                              <w:fldChar w:fldCharType="begin"/>
                            </w:r>
                            <w:r>
                              <w:instrText xml:space="preserve"> INCLUDEPICTURE "C:\\var\\folders\\qj\\jwrth0vs4zv3grtztzr2d9vh0000gp\\T\\com.microsoft.Word\\WebArchiveCopyPasteTempFiles\\plot.png?width=1200&amp;height=838&amp;randomizer=-664702175" \* MERGEFORMAT </w:instrText>
                            </w:r>
                            <w:r w:rsidRPr="00AE470C">
                              <w:fldChar w:fldCharType="separate"/>
                            </w:r>
                            <w:r w:rsidRPr="00AE470C">
                              <w:rPr>
                                <w:noProof/>
                              </w:rPr>
                              <w:drawing>
                                <wp:inline distT="0" distB="0" distL="0" distR="0" wp14:anchorId="5331C5FE" wp14:editId="37857B30">
                                  <wp:extent cx="7664183" cy="5929952"/>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var/folders/qj/jwrth0vs4zv3grtztzr2d9vh0000gp/T/com.microsoft.Word/WebArchiveCopyPasteTempFiles/plot.png?width=1200&amp;height=838&amp;randomizer=-664702175"/>
                                          <pic:cNvPicPr>
                                            <a:picLocks noChangeAspect="1" noChangeArrowheads="1"/>
                                          </pic:cNvPicPr>
                                        </pic:nvPicPr>
                                        <pic:blipFill>
                                          <a:blip r:embed="rId12"/>
                                          <a:stretch>
                                            <a:fillRect/>
                                          </a:stretch>
                                        </pic:blipFill>
                                        <pic:spPr bwMode="auto">
                                          <a:xfrm>
                                            <a:off x="0" y="0"/>
                                            <a:ext cx="7672155" cy="5936120"/>
                                          </a:xfrm>
                                          <a:prstGeom prst="rect">
                                            <a:avLst/>
                                          </a:prstGeom>
                                          <a:noFill/>
                                          <a:ln>
                                            <a:noFill/>
                                          </a:ln>
                                        </pic:spPr>
                                      </pic:pic>
                                    </a:graphicData>
                                  </a:graphic>
                                </wp:inline>
                              </w:drawing>
                            </w:r>
                            <w:r w:rsidRPr="00AE470C">
                              <w:fldChar w:fldCharType="end"/>
                            </w:r>
                          </w:p>
                          <w:p w14:paraId="261381A8" w14:textId="77777777" w:rsidR="003354B2" w:rsidRDefault="003354B2" w:rsidP="00076B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CF433" id="Text Box 36" o:spid="_x0000_s1057" type="#_x0000_t202" style="position:absolute;margin-left:-1.6pt;margin-top:21.6pt;width:653.05pt;height:47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" fillcolor="window" stroked="f" strokeweight=".5pt">
                <v:path arrowok="t"/>
                <v:textbox>
                  <w:txbxContent>
                    <w:p w14:paraId="28F6FB4D" w14:textId="77777777" w:rsidR="003354B2" w:rsidRPr="00AE470C" w:rsidRDefault="003354B2" w:rsidP="00076B4E">
                      <w:r w:rsidRPr="00AE470C">
                        <w:fldChar w:fldCharType="begin"/>
                      </w:r>
                      <w:r>
                        <w:instrText xml:space="preserve"> INCLUDEPICTURE "C:\\var\\folders\\qj\\jwrth0vs4zv3grtztzr2d9vh0000gp\\T\\com.microsoft.Word\\WebArchiveCopyPasteTempFiles\\plot.png?width=1200&amp;height=838&amp;randomizer=-664702175" \* MERGEFORMAT </w:instrText>
                      </w:r>
                      <w:r w:rsidRPr="00AE470C">
                        <w:fldChar w:fldCharType="separate"/>
                      </w:r>
                      <w:r w:rsidRPr="00AE470C">
                        <w:rPr>
                          <w:noProof/>
                        </w:rPr>
                        <w:drawing>
                          <wp:inline distT="0" distB="0" distL="0" distR="0" wp14:anchorId="5331C5FE" wp14:editId="37857B30">
                            <wp:extent cx="7664183" cy="5929952"/>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var/folders/qj/jwrth0vs4zv3grtztzr2d9vh0000gp/T/com.microsoft.Word/WebArchiveCopyPasteTempFiles/plot.png?width=1200&amp;height=838&amp;randomizer=-664702175"/>
                                    <pic:cNvPicPr>
                                      <a:picLocks noChangeAspect="1" noChangeArrowheads="1"/>
                                    </pic:cNvPicPr>
                                  </pic:nvPicPr>
                                  <pic:blipFill>
                                    <a:blip r:embed="rId12"/>
                                    <a:stretch>
                                      <a:fillRect/>
                                    </a:stretch>
                                  </pic:blipFill>
                                  <pic:spPr bwMode="auto">
                                    <a:xfrm>
                                      <a:off x="0" y="0"/>
                                      <a:ext cx="7672155" cy="5936120"/>
                                    </a:xfrm>
                                    <a:prstGeom prst="rect">
                                      <a:avLst/>
                                    </a:prstGeom>
                                    <a:noFill/>
                                    <a:ln>
                                      <a:noFill/>
                                    </a:ln>
                                  </pic:spPr>
                                </pic:pic>
                              </a:graphicData>
                            </a:graphic>
                          </wp:inline>
                        </w:drawing>
                      </w:r>
                      <w:r w:rsidRPr="00AE470C">
                        <w:fldChar w:fldCharType="end"/>
                      </w:r>
                    </w:p>
                    <w:p w14:paraId="261381A8" w14:textId="77777777" w:rsidR="003354B2" w:rsidRDefault="003354B2" w:rsidP="00076B4E"/>
                  </w:txbxContent>
                </v:textbox>
              </v:shape>
            </w:pict>
          </mc:Fallback>
        </mc:AlternateContent>
      </w:r>
      <w:r w:rsidR="006D2CBB">
        <w:rPr>
          <w:rFonts w:ascii="Constantia" w:hAnsi="Constantia"/>
          <w:color w:val="000000"/>
          <w:shd w:val="clear" w:color="auto" w:fill="FFFFFF"/>
        </w:rPr>
        <w:t>Figure 2:</w:t>
      </w:r>
    </w:p>
    <w:p w14:paraId="6AFC683D" w14:textId="77777777" w:rsidR="00076B4E" w:rsidRDefault="00076B4E" w:rsidP="00076B4E">
      <w:pPr>
        <w:rPr>
          <w:rFonts w:ascii="Constantia" w:hAnsi="Constantia"/>
          <w:color w:val="000000"/>
          <w:shd w:val="clear" w:color="auto" w:fill="FFFFFF"/>
        </w:rPr>
      </w:pPr>
    </w:p>
    <w:p w14:paraId="7037E637" w14:textId="77777777" w:rsidR="00076B4E" w:rsidRDefault="00076B4E" w:rsidP="00076B4E">
      <w:pPr>
        <w:rPr>
          <w:rFonts w:ascii="Constantia" w:hAnsi="Constantia"/>
          <w:color w:val="000000"/>
          <w:shd w:val="clear" w:color="auto" w:fill="FFFFFF"/>
        </w:rPr>
      </w:pPr>
    </w:p>
    <w:p w14:paraId="2B87C823" w14:textId="77777777" w:rsidR="00076B4E" w:rsidRDefault="00076B4E" w:rsidP="00076B4E">
      <w:pPr>
        <w:rPr>
          <w:rFonts w:ascii="Constantia" w:hAnsi="Constantia"/>
          <w:color w:val="000000"/>
          <w:shd w:val="clear" w:color="auto" w:fill="FFFFFF"/>
        </w:rPr>
      </w:pPr>
    </w:p>
    <w:p w14:paraId="1315BFCF" w14:textId="77777777" w:rsidR="00076B4E" w:rsidRDefault="00076B4E" w:rsidP="00076B4E">
      <w:pPr>
        <w:rPr>
          <w:rFonts w:ascii="Constantia" w:hAnsi="Constantia"/>
          <w:color w:val="000000"/>
          <w:shd w:val="clear" w:color="auto" w:fill="FFFFFF"/>
        </w:rPr>
      </w:pPr>
    </w:p>
    <w:p w14:paraId="446C1A8D" w14:textId="77777777" w:rsidR="00076B4E" w:rsidRDefault="00076B4E" w:rsidP="00076B4E">
      <w:pPr>
        <w:rPr>
          <w:rFonts w:ascii="Constantia" w:hAnsi="Constantia"/>
          <w:color w:val="000000"/>
          <w:shd w:val="clear" w:color="auto" w:fill="FFFFFF"/>
        </w:rPr>
      </w:pPr>
    </w:p>
    <w:p w14:paraId="02436F77" w14:textId="77777777" w:rsidR="00076B4E" w:rsidRDefault="00076B4E" w:rsidP="00076B4E">
      <w:pPr>
        <w:rPr>
          <w:rFonts w:ascii="Constantia" w:hAnsi="Constantia"/>
          <w:color w:val="000000"/>
          <w:shd w:val="clear" w:color="auto" w:fill="FFFFFF"/>
        </w:rPr>
      </w:pPr>
    </w:p>
    <w:p w14:paraId="7017CC58" w14:textId="77777777" w:rsidR="00076B4E" w:rsidRDefault="00076B4E" w:rsidP="00076B4E">
      <w:pPr>
        <w:rPr>
          <w:rFonts w:ascii="Constantia" w:hAnsi="Constantia"/>
          <w:color w:val="000000"/>
          <w:shd w:val="clear" w:color="auto" w:fill="FFFFFF"/>
        </w:rPr>
      </w:pPr>
    </w:p>
    <w:p w14:paraId="5C073AF0" w14:textId="77777777" w:rsidR="00076B4E" w:rsidRDefault="00076B4E" w:rsidP="00076B4E">
      <w:pPr>
        <w:rPr>
          <w:rFonts w:ascii="Constantia" w:hAnsi="Constantia"/>
          <w:color w:val="000000"/>
          <w:shd w:val="clear" w:color="auto" w:fill="FFFFFF"/>
        </w:rPr>
      </w:pPr>
    </w:p>
    <w:p w14:paraId="1C6CFA68" w14:textId="77777777" w:rsidR="00076B4E" w:rsidRDefault="00076B4E" w:rsidP="00076B4E">
      <w:pPr>
        <w:rPr>
          <w:rFonts w:ascii="Constantia" w:hAnsi="Constantia"/>
          <w:color w:val="000000"/>
          <w:shd w:val="clear" w:color="auto" w:fill="FFFFFF"/>
        </w:rPr>
      </w:pPr>
    </w:p>
    <w:p w14:paraId="1BCF2CDE" w14:textId="77777777" w:rsidR="00076B4E" w:rsidRDefault="00076B4E" w:rsidP="00076B4E">
      <w:pPr>
        <w:rPr>
          <w:rFonts w:ascii="Constantia" w:hAnsi="Constantia"/>
          <w:color w:val="000000"/>
          <w:shd w:val="clear" w:color="auto" w:fill="FFFFFF"/>
        </w:rPr>
      </w:pPr>
    </w:p>
    <w:p w14:paraId="75F90641" w14:textId="77777777" w:rsidR="00076B4E" w:rsidRPr="0084060C" w:rsidRDefault="00076B4E" w:rsidP="00076B4E">
      <w:pPr>
        <w:rPr>
          <w:rFonts w:ascii="Constantia" w:hAnsi="Constantia"/>
        </w:rPr>
      </w:pPr>
    </w:p>
    <w:p w14:paraId="6D71E1FF" w14:textId="77777777" w:rsidR="00076B4E" w:rsidRPr="0084060C" w:rsidRDefault="00076B4E" w:rsidP="00076B4E">
      <w:pPr>
        <w:rPr>
          <w:rFonts w:ascii="Constantia" w:hAnsi="Constantia"/>
        </w:rPr>
      </w:pPr>
    </w:p>
    <w:p w14:paraId="44F7F38A" w14:textId="77777777" w:rsidR="00076B4E" w:rsidRPr="0084060C" w:rsidRDefault="00076B4E" w:rsidP="00076B4E">
      <w:pPr>
        <w:rPr>
          <w:rFonts w:ascii="Constantia" w:hAnsi="Constantia"/>
        </w:rPr>
      </w:pPr>
    </w:p>
    <w:p w14:paraId="7746D15E" w14:textId="77777777" w:rsidR="00076B4E" w:rsidRPr="0084060C" w:rsidRDefault="00076B4E" w:rsidP="00076B4E">
      <w:pPr>
        <w:rPr>
          <w:rFonts w:ascii="Constantia" w:hAnsi="Constantia"/>
        </w:rPr>
      </w:pPr>
    </w:p>
    <w:p w14:paraId="72DAF3FD" w14:textId="77777777" w:rsidR="00076B4E" w:rsidRDefault="00076B4E" w:rsidP="00076B4E">
      <w:pPr>
        <w:pStyle w:val="BodyText"/>
        <w:sectPr w:rsidR="00076B4E" w:rsidSect="00585BD4">
          <w:pgSz w:w="15840" w:h="12240" w:orient="landscape"/>
          <w:pgMar w:top="1440" w:right="1449" w:bottom="1440" w:left="1440" w:header="720" w:footer="720" w:gutter="0"/>
          <w:cols w:space="720"/>
          <w:docGrid w:linePitch="326"/>
        </w:sectPr>
      </w:pPr>
    </w:p>
    <w:tbl>
      <w:tblPr>
        <w:tblW w:w="9030" w:type="dxa"/>
        <w:jc w:val="center"/>
        <w:tblLook w:val="04A0" w:firstRow="1" w:lastRow="0" w:firstColumn="1" w:lastColumn="0" w:noHBand="0" w:noVBand="1"/>
      </w:tblPr>
      <w:tblGrid>
        <w:gridCol w:w="3280"/>
        <w:gridCol w:w="3060"/>
        <w:gridCol w:w="2690"/>
      </w:tblGrid>
      <w:tr w:rsidR="00076B4E" w:rsidRPr="00E11485" w14:paraId="290C94C5" w14:textId="77777777" w:rsidTr="00585BD4">
        <w:trPr>
          <w:trHeight w:val="320"/>
          <w:jc w:val="center"/>
        </w:trPr>
        <w:tc>
          <w:tcPr>
            <w:tcW w:w="9030" w:type="dxa"/>
            <w:gridSpan w:val="3"/>
            <w:tcBorders>
              <w:top w:val="nil"/>
              <w:left w:val="nil"/>
              <w:bottom w:val="nil"/>
              <w:right w:val="nil"/>
            </w:tcBorders>
            <w:shd w:val="clear" w:color="auto" w:fill="auto"/>
            <w:noWrap/>
            <w:vAlign w:val="bottom"/>
            <w:hideMark/>
          </w:tcPr>
          <w:p w14:paraId="54CF2007" w14:textId="77777777" w:rsidR="00076B4E" w:rsidRPr="00E11485" w:rsidRDefault="00076B4E" w:rsidP="00585BD4">
            <w:pPr>
              <w:rPr>
                <w:rFonts w:ascii="Constantia" w:hAnsi="Constantia"/>
                <w:sz w:val="20"/>
                <w:szCs w:val="20"/>
              </w:rPr>
            </w:pPr>
            <w:r>
              <w:rPr>
                <w:rFonts w:ascii="Constantia" w:hAnsi="Constantia" w:cs="Calibri"/>
                <w:color w:val="000000"/>
                <w:sz w:val="20"/>
                <w:szCs w:val="20"/>
              </w:rPr>
              <w:lastRenderedPageBreak/>
              <w:t>Table 3. Design Sensitivity Values for Study Designs based on Competing Matching Algorithms</w:t>
            </w:r>
          </w:p>
        </w:tc>
      </w:tr>
      <w:tr w:rsidR="00076B4E" w:rsidRPr="00E11485" w14:paraId="406A9272" w14:textId="77777777" w:rsidTr="00585BD4">
        <w:trPr>
          <w:gridAfter w:val="1"/>
          <w:wAfter w:w="2690" w:type="dxa"/>
          <w:trHeight w:val="320"/>
          <w:jc w:val="center"/>
        </w:trPr>
        <w:tc>
          <w:tcPr>
            <w:tcW w:w="3280" w:type="dxa"/>
            <w:tcBorders>
              <w:top w:val="single" w:sz="4" w:space="0" w:color="auto"/>
              <w:left w:val="nil"/>
              <w:bottom w:val="single" w:sz="4" w:space="0" w:color="auto"/>
              <w:right w:val="nil"/>
            </w:tcBorders>
            <w:shd w:val="clear" w:color="auto" w:fill="auto"/>
            <w:noWrap/>
            <w:vAlign w:val="bottom"/>
            <w:hideMark/>
          </w:tcPr>
          <w:p w14:paraId="62B41671" w14:textId="77777777" w:rsidR="00076B4E" w:rsidRPr="00E11485" w:rsidRDefault="00076B4E" w:rsidP="00585BD4">
            <w:pPr>
              <w:jc w:val="center"/>
              <w:rPr>
                <w:rFonts w:ascii="Constantia" w:hAnsi="Constantia" w:cs="Calibri"/>
                <w:color w:val="000000"/>
                <w:sz w:val="20"/>
                <w:szCs w:val="20"/>
              </w:rPr>
            </w:pPr>
            <w:r w:rsidRPr="00E11485">
              <w:rPr>
                <w:rFonts w:ascii="Constantia" w:hAnsi="Constantia" w:cs="Calibri"/>
                <w:color w:val="000000"/>
                <w:sz w:val="20"/>
                <w:szCs w:val="20"/>
              </w:rPr>
              <w:t>Matching Method</w:t>
            </w:r>
          </w:p>
        </w:tc>
        <w:tc>
          <w:tcPr>
            <w:tcW w:w="3060" w:type="dxa"/>
            <w:tcBorders>
              <w:top w:val="single" w:sz="4" w:space="0" w:color="auto"/>
              <w:left w:val="nil"/>
              <w:bottom w:val="single" w:sz="4" w:space="0" w:color="auto"/>
              <w:right w:val="nil"/>
            </w:tcBorders>
            <w:shd w:val="clear" w:color="auto" w:fill="auto"/>
            <w:noWrap/>
            <w:vAlign w:val="bottom"/>
            <w:hideMark/>
          </w:tcPr>
          <w:p w14:paraId="31CDD4D4" w14:textId="77777777" w:rsidR="00076B4E" w:rsidRPr="00E11485" w:rsidRDefault="00076B4E" w:rsidP="00585BD4">
            <w:pPr>
              <w:jc w:val="center"/>
              <w:rPr>
                <w:rFonts w:ascii="Constantia" w:hAnsi="Constantia" w:cs="Calibri"/>
                <w:color w:val="000000"/>
                <w:sz w:val="20"/>
                <w:szCs w:val="20"/>
              </w:rPr>
            </w:pPr>
            <w:r w:rsidRPr="00E11485">
              <w:rPr>
                <w:rFonts w:ascii="Constantia" w:hAnsi="Constantia" w:cs="Calibri"/>
                <w:color w:val="000000"/>
                <w:sz w:val="20"/>
                <w:szCs w:val="20"/>
              </w:rPr>
              <w:t>Design Sensitivity</w:t>
            </w:r>
          </w:p>
        </w:tc>
      </w:tr>
      <w:tr w:rsidR="00076B4E" w:rsidRPr="00E11485" w14:paraId="13B5E57A" w14:textId="77777777" w:rsidTr="00585BD4">
        <w:trPr>
          <w:gridAfter w:val="1"/>
          <w:wAfter w:w="2690" w:type="dxa"/>
          <w:trHeight w:val="320"/>
          <w:jc w:val="center"/>
        </w:trPr>
        <w:tc>
          <w:tcPr>
            <w:tcW w:w="3280" w:type="dxa"/>
            <w:tcBorders>
              <w:top w:val="nil"/>
              <w:left w:val="nil"/>
              <w:bottom w:val="nil"/>
              <w:right w:val="nil"/>
            </w:tcBorders>
            <w:shd w:val="clear" w:color="auto" w:fill="auto"/>
            <w:noWrap/>
            <w:vAlign w:val="bottom"/>
            <w:hideMark/>
          </w:tcPr>
          <w:p w14:paraId="5380F98D" w14:textId="77777777" w:rsidR="00076B4E" w:rsidRPr="00E11485" w:rsidRDefault="00076B4E" w:rsidP="00585BD4">
            <w:pPr>
              <w:rPr>
                <w:rFonts w:ascii="Constantia" w:hAnsi="Constantia" w:cs="Calibri"/>
                <w:color w:val="000000"/>
                <w:sz w:val="20"/>
                <w:szCs w:val="20"/>
              </w:rPr>
            </w:pPr>
            <w:r>
              <w:rPr>
                <w:rFonts w:ascii="Constantia" w:hAnsi="Constantia" w:cs="Calibri"/>
                <w:color w:val="000000"/>
                <w:sz w:val="20"/>
                <w:szCs w:val="20"/>
              </w:rPr>
              <w:t xml:space="preserve">Genetic </w:t>
            </w:r>
            <w:r w:rsidRPr="00E11485">
              <w:rPr>
                <w:rFonts w:ascii="Constantia" w:hAnsi="Constantia" w:cs="Calibri"/>
                <w:color w:val="000000"/>
                <w:sz w:val="20"/>
                <w:szCs w:val="20"/>
              </w:rPr>
              <w:t>without replacement</w:t>
            </w:r>
          </w:p>
        </w:tc>
        <w:tc>
          <w:tcPr>
            <w:tcW w:w="3060" w:type="dxa"/>
            <w:tcBorders>
              <w:top w:val="nil"/>
              <w:left w:val="nil"/>
              <w:bottom w:val="nil"/>
              <w:right w:val="nil"/>
            </w:tcBorders>
            <w:shd w:val="clear" w:color="auto" w:fill="auto"/>
            <w:noWrap/>
            <w:vAlign w:val="bottom"/>
            <w:hideMark/>
          </w:tcPr>
          <w:p w14:paraId="15F283C5" w14:textId="77777777" w:rsidR="00076B4E" w:rsidRPr="00E11485" w:rsidRDefault="00076B4E" w:rsidP="00585BD4">
            <w:pPr>
              <w:jc w:val="center"/>
              <w:rPr>
                <w:rFonts w:ascii="Constantia" w:hAnsi="Constantia" w:cs="Calibri"/>
                <w:color w:val="000000"/>
                <w:sz w:val="20"/>
                <w:szCs w:val="20"/>
              </w:rPr>
            </w:pPr>
            <w:r>
              <w:rPr>
                <w:rFonts w:ascii="Constantia" w:hAnsi="Constantia" w:cs="Calibri"/>
                <w:color w:val="000000"/>
                <w:sz w:val="20"/>
                <w:szCs w:val="20"/>
              </w:rPr>
              <w:t>1.70</w:t>
            </w:r>
          </w:p>
        </w:tc>
      </w:tr>
      <w:tr w:rsidR="00076B4E" w:rsidRPr="00E11485" w14:paraId="6F957DCE" w14:textId="77777777" w:rsidTr="00585BD4">
        <w:trPr>
          <w:gridAfter w:val="1"/>
          <w:wAfter w:w="2690" w:type="dxa"/>
          <w:trHeight w:val="320"/>
          <w:jc w:val="center"/>
        </w:trPr>
        <w:tc>
          <w:tcPr>
            <w:tcW w:w="3280" w:type="dxa"/>
            <w:tcBorders>
              <w:top w:val="nil"/>
              <w:left w:val="nil"/>
              <w:bottom w:val="nil"/>
              <w:right w:val="nil"/>
            </w:tcBorders>
            <w:shd w:val="clear" w:color="auto" w:fill="auto"/>
            <w:noWrap/>
            <w:vAlign w:val="bottom"/>
            <w:hideMark/>
          </w:tcPr>
          <w:p w14:paraId="443122AE" w14:textId="77777777" w:rsidR="00076B4E" w:rsidRPr="00E11485" w:rsidRDefault="00076B4E" w:rsidP="00585BD4">
            <w:pPr>
              <w:rPr>
                <w:rFonts w:ascii="Constantia" w:hAnsi="Constantia" w:cs="Calibri"/>
                <w:color w:val="000000"/>
                <w:sz w:val="20"/>
                <w:szCs w:val="20"/>
              </w:rPr>
            </w:pPr>
            <w:r>
              <w:rPr>
                <w:rFonts w:ascii="Constantia" w:hAnsi="Constantia" w:cs="Calibri"/>
                <w:color w:val="000000"/>
                <w:sz w:val="20"/>
                <w:szCs w:val="20"/>
              </w:rPr>
              <w:t>Nearest without replacement</w:t>
            </w:r>
          </w:p>
        </w:tc>
        <w:tc>
          <w:tcPr>
            <w:tcW w:w="3060" w:type="dxa"/>
            <w:tcBorders>
              <w:top w:val="nil"/>
              <w:left w:val="nil"/>
              <w:bottom w:val="nil"/>
              <w:right w:val="nil"/>
            </w:tcBorders>
            <w:shd w:val="clear" w:color="auto" w:fill="auto"/>
            <w:noWrap/>
            <w:vAlign w:val="bottom"/>
            <w:hideMark/>
          </w:tcPr>
          <w:p w14:paraId="2C0C513E" w14:textId="77777777" w:rsidR="00076B4E" w:rsidRPr="00E11485" w:rsidRDefault="00076B4E" w:rsidP="00585BD4">
            <w:pPr>
              <w:jc w:val="center"/>
              <w:rPr>
                <w:rFonts w:ascii="Constantia" w:hAnsi="Constantia" w:cs="Calibri"/>
                <w:color w:val="000000"/>
                <w:sz w:val="20"/>
                <w:szCs w:val="20"/>
              </w:rPr>
            </w:pPr>
            <w:r>
              <w:rPr>
                <w:rFonts w:ascii="Constantia" w:hAnsi="Constantia" w:cs="Calibri"/>
                <w:color w:val="000000"/>
                <w:sz w:val="20"/>
                <w:szCs w:val="20"/>
              </w:rPr>
              <w:t>1.65</w:t>
            </w:r>
          </w:p>
        </w:tc>
      </w:tr>
      <w:tr w:rsidR="00076B4E" w:rsidRPr="00E11485" w14:paraId="2C85D55E" w14:textId="77777777" w:rsidTr="00585BD4">
        <w:trPr>
          <w:gridAfter w:val="1"/>
          <w:wAfter w:w="2690" w:type="dxa"/>
          <w:trHeight w:val="320"/>
          <w:jc w:val="center"/>
        </w:trPr>
        <w:tc>
          <w:tcPr>
            <w:tcW w:w="3280" w:type="dxa"/>
            <w:tcBorders>
              <w:top w:val="nil"/>
              <w:left w:val="nil"/>
              <w:bottom w:val="nil"/>
              <w:right w:val="nil"/>
            </w:tcBorders>
            <w:shd w:val="clear" w:color="auto" w:fill="auto"/>
            <w:noWrap/>
            <w:vAlign w:val="bottom"/>
            <w:hideMark/>
          </w:tcPr>
          <w:p w14:paraId="55083036" w14:textId="77777777" w:rsidR="00076B4E" w:rsidRPr="00E11485" w:rsidRDefault="00076B4E" w:rsidP="00585BD4">
            <w:pPr>
              <w:rPr>
                <w:rFonts w:ascii="Constantia" w:hAnsi="Constantia" w:cs="Calibri"/>
                <w:color w:val="000000"/>
                <w:sz w:val="20"/>
                <w:szCs w:val="20"/>
              </w:rPr>
            </w:pPr>
            <w:r>
              <w:rPr>
                <w:rFonts w:ascii="Constantia" w:hAnsi="Constantia" w:cs="Calibri"/>
                <w:color w:val="000000"/>
                <w:sz w:val="20"/>
                <w:szCs w:val="20"/>
              </w:rPr>
              <w:t>Genetic</w:t>
            </w:r>
            <w:r w:rsidRPr="00E11485">
              <w:rPr>
                <w:rFonts w:ascii="Constantia" w:hAnsi="Constantia" w:cs="Calibri"/>
                <w:color w:val="000000"/>
                <w:sz w:val="20"/>
                <w:szCs w:val="20"/>
              </w:rPr>
              <w:t xml:space="preserve">  with replacement</w:t>
            </w:r>
          </w:p>
        </w:tc>
        <w:tc>
          <w:tcPr>
            <w:tcW w:w="3060" w:type="dxa"/>
            <w:tcBorders>
              <w:top w:val="nil"/>
              <w:left w:val="nil"/>
              <w:bottom w:val="nil"/>
              <w:right w:val="nil"/>
            </w:tcBorders>
            <w:shd w:val="clear" w:color="auto" w:fill="auto"/>
            <w:noWrap/>
            <w:vAlign w:val="bottom"/>
            <w:hideMark/>
          </w:tcPr>
          <w:p w14:paraId="362E6282" w14:textId="77777777" w:rsidR="00076B4E" w:rsidRPr="00E11485" w:rsidRDefault="00076B4E" w:rsidP="00585BD4">
            <w:pPr>
              <w:jc w:val="center"/>
              <w:rPr>
                <w:rFonts w:ascii="Constantia" w:hAnsi="Constantia" w:cs="Calibri"/>
                <w:color w:val="000000"/>
                <w:sz w:val="20"/>
                <w:szCs w:val="20"/>
              </w:rPr>
            </w:pPr>
            <w:r>
              <w:rPr>
                <w:rFonts w:ascii="Constantia" w:hAnsi="Constantia" w:cs="Calibri"/>
                <w:color w:val="000000"/>
                <w:sz w:val="20"/>
                <w:szCs w:val="20"/>
              </w:rPr>
              <w:t>1.38</w:t>
            </w:r>
          </w:p>
        </w:tc>
      </w:tr>
      <w:tr w:rsidR="00076B4E" w:rsidRPr="00E11485" w14:paraId="4353B962" w14:textId="77777777" w:rsidTr="00585BD4">
        <w:trPr>
          <w:gridAfter w:val="1"/>
          <w:wAfter w:w="2690" w:type="dxa"/>
          <w:trHeight w:val="320"/>
          <w:jc w:val="center"/>
        </w:trPr>
        <w:tc>
          <w:tcPr>
            <w:tcW w:w="3280" w:type="dxa"/>
            <w:tcBorders>
              <w:top w:val="nil"/>
              <w:left w:val="nil"/>
              <w:bottom w:val="nil"/>
              <w:right w:val="nil"/>
            </w:tcBorders>
            <w:shd w:val="clear" w:color="auto" w:fill="auto"/>
            <w:noWrap/>
            <w:vAlign w:val="bottom"/>
            <w:hideMark/>
          </w:tcPr>
          <w:p w14:paraId="25573D35" w14:textId="77777777" w:rsidR="00076B4E" w:rsidRPr="00E11485" w:rsidRDefault="00076B4E" w:rsidP="00585BD4">
            <w:pPr>
              <w:ind w:right="-522"/>
              <w:rPr>
                <w:rFonts w:ascii="Constantia" w:hAnsi="Constantia" w:cs="Calibri"/>
                <w:color w:val="000000"/>
                <w:sz w:val="20"/>
                <w:szCs w:val="20"/>
              </w:rPr>
            </w:pPr>
            <w:r>
              <w:rPr>
                <w:rFonts w:ascii="Constantia" w:hAnsi="Constantia" w:cs="Calibri"/>
                <w:color w:val="000000"/>
                <w:sz w:val="20"/>
                <w:szCs w:val="20"/>
              </w:rPr>
              <w:t>Optimal  with</w:t>
            </w:r>
            <w:r w:rsidRPr="00E11485">
              <w:rPr>
                <w:rFonts w:ascii="Constantia" w:hAnsi="Constantia" w:cs="Calibri"/>
                <w:color w:val="000000"/>
                <w:sz w:val="20"/>
                <w:szCs w:val="20"/>
              </w:rPr>
              <w:t xml:space="preserve"> replacement</w:t>
            </w:r>
          </w:p>
        </w:tc>
        <w:tc>
          <w:tcPr>
            <w:tcW w:w="3060" w:type="dxa"/>
            <w:tcBorders>
              <w:top w:val="nil"/>
              <w:left w:val="nil"/>
              <w:bottom w:val="nil"/>
              <w:right w:val="nil"/>
            </w:tcBorders>
            <w:shd w:val="clear" w:color="auto" w:fill="auto"/>
            <w:noWrap/>
            <w:vAlign w:val="bottom"/>
            <w:hideMark/>
          </w:tcPr>
          <w:p w14:paraId="1ED3EDBA" w14:textId="77777777" w:rsidR="00076B4E" w:rsidRPr="00E11485" w:rsidRDefault="00076B4E" w:rsidP="00585BD4">
            <w:pPr>
              <w:jc w:val="center"/>
              <w:rPr>
                <w:rFonts w:ascii="Constantia" w:hAnsi="Constantia" w:cs="Calibri"/>
                <w:color w:val="000000"/>
                <w:sz w:val="20"/>
                <w:szCs w:val="20"/>
              </w:rPr>
            </w:pPr>
            <w:r>
              <w:rPr>
                <w:rFonts w:ascii="Constantia" w:hAnsi="Constantia" w:cs="Calibri"/>
                <w:color w:val="000000"/>
                <w:sz w:val="20"/>
                <w:szCs w:val="20"/>
              </w:rPr>
              <w:t>1.22</w:t>
            </w:r>
          </w:p>
        </w:tc>
      </w:tr>
      <w:tr w:rsidR="00076B4E" w:rsidRPr="00E11485" w14:paraId="2E2CBC01" w14:textId="77777777" w:rsidTr="00585BD4">
        <w:trPr>
          <w:gridAfter w:val="1"/>
          <w:wAfter w:w="2690" w:type="dxa"/>
          <w:trHeight w:val="320"/>
          <w:jc w:val="center"/>
        </w:trPr>
        <w:tc>
          <w:tcPr>
            <w:tcW w:w="3280" w:type="dxa"/>
            <w:tcBorders>
              <w:top w:val="nil"/>
              <w:left w:val="nil"/>
              <w:bottom w:val="single" w:sz="4" w:space="0" w:color="auto"/>
              <w:right w:val="nil"/>
            </w:tcBorders>
            <w:shd w:val="clear" w:color="auto" w:fill="auto"/>
            <w:noWrap/>
            <w:vAlign w:val="bottom"/>
          </w:tcPr>
          <w:p w14:paraId="7DFBC302" w14:textId="77777777" w:rsidR="00076B4E" w:rsidRDefault="00076B4E" w:rsidP="00585BD4">
            <w:pPr>
              <w:ind w:right="-522"/>
              <w:rPr>
                <w:rFonts w:ascii="Constantia" w:hAnsi="Constantia" w:cs="Calibri"/>
                <w:color w:val="000000"/>
                <w:sz w:val="20"/>
                <w:szCs w:val="20"/>
              </w:rPr>
            </w:pPr>
            <w:r>
              <w:rPr>
                <w:rFonts w:ascii="Constantia" w:hAnsi="Constantia" w:cs="Calibri"/>
                <w:color w:val="000000"/>
                <w:sz w:val="20"/>
                <w:szCs w:val="20"/>
              </w:rPr>
              <w:t>Optimal  without replacement</w:t>
            </w:r>
          </w:p>
        </w:tc>
        <w:tc>
          <w:tcPr>
            <w:tcW w:w="3060" w:type="dxa"/>
            <w:tcBorders>
              <w:top w:val="nil"/>
              <w:left w:val="nil"/>
              <w:bottom w:val="single" w:sz="4" w:space="0" w:color="auto"/>
              <w:right w:val="nil"/>
            </w:tcBorders>
            <w:shd w:val="clear" w:color="auto" w:fill="auto"/>
            <w:noWrap/>
            <w:vAlign w:val="bottom"/>
          </w:tcPr>
          <w:p w14:paraId="3E751ED6" w14:textId="77777777" w:rsidR="00076B4E" w:rsidRDefault="00076B4E" w:rsidP="00585BD4">
            <w:pPr>
              <w:jc w:val="center"/>
              <w:rPr>
                <w:rFonts w:ascii="Constantia" w:hAnsi="Constantia" w:cs="Calibri"/>
                <w:color w:val="000000"/>
                <w:sz w:val="20"/>
                <w:szCs w:val="20"/>
              </w:rPr>
            </w:pPr>
            <w:r>
              <w:rPr>
                <w:rFonts w:ascii="Constantia" w:hAnsi="Constantia" w:cs="Calibri"/>
                <w:color w:val="000000"/>
                <w:sz w:val="20"/>
                <w:szCs w:val="20"/>
              </w:rPr>
              <w:t>1.22</w:t>
            </w:r>
          </w:p>
        </w:tc>
      </w:tr>
    </w:tbl>
    <w:p w14:paraId="0535380D" w14:textId="77777777" w:rsidR="00076B4E" w:rsidRDefault="00076B4E"/>
    <w:p w14:paraId="65B3FB59" w14:textId="77777777" w:rsidR="00B505D8" w:rsidRDefault="00B505D8"/>
    <w:p w14:paraId="44BE811D" w14:textId="77777777" w:rsidR="00B505D8" w:rsidRDefault="00B505D8"/>
    <w:p w14:paraId="5B6C1212" w14:textId="77777777" w:rsidR="00B505D8" w:rsidRDefault="00B505D8"/>
    <w:p w14:paraId="5BFE22E4" w14:textId="77777777" w:rsidR="00B505D8" w:rsidRDefault="00B505D8"/>
    <w:p w14:paraId="3F8D6350" w14:textId="77777777" w:rsidR="00B505D8" w:rsidRDefault="00B505D8"/>
    <w:p w14:paraId="2E27CFC7" w14:textId="77777777" w:rsidR="00B505D8" w:rsidRDefault="00B505D8"/>
    <w:p w14:paraId="485AC55B" w14:textId="77777777" w:rsidR="00B505D8" w:rsidRDefault="00B505D8"/>
    <w:p w14:paraId="5D521983" w14:textId="77777777" w:rsidR="00B505D8" w:rsidRDefault="00B505D8"/>
    <w:p w14:paraId="31A98E2F" w14:textId="77777777" w:rsidR="00B505D8" w:rsidRDefault="00B505D8"/>
    <w:p w14:paraId="50C06183" w14:textId="77777777" w:rsidR="00B505D8" w:rsidRDefault="00B505D8"/>
    <w:p w14:paraId="7F69C084" w14:textId="77777777" w:rsidR="00B505D8" w:rsidRDefault="00B505D8"/>
    <w:p w14:paraId="170B97AB" w14:textId="77777777" w:rsidR="00B505D8" w:rsidRDefault="00B505D8"/>
    <w:p w14:paraId="32C63D95" w14:textId="77777777" w:rsidR="00B505D8" w:rsidRDefault="00B505D8"/>
    <w:p w14:paraId="7A355B63" w14:textId="77777777" w:rsidR="00B505D8" w:rsidRDefault="00B505D8"/>
    <w:p w14:paraId="6BFFD222" w14:textId="77777777" w:rsidR="00B505D8" w:rsidRDefault="00B505D8"/>
    <w:p w14:paraId="502D5537" w14:textId="77777777" w:rsidR="00B505D8" w:rsidRDefault="00B505D8"/>
    <w:p w14:paraId="762B0A5A" w14:textId="77777777" w:rsidR="00B505D8" w:rsidRDefault="00B505D8"/>
    <w:p w14:paraId="6C3903B2" w14:textId="77777777" w:rsidR="00B505D8" w:rsidRDefault="00B505D8"/>
    <w:p w14:paraId="624FBE2C" w14:textId="77777777" w:rsidR="00B505D8" w:rsidRDefault="00B505D8"/>
    <w:p w14:paraId="283F773A" w14:textId="77777777" w:rsidR="00B505D8" w:rsidRDefault="00B505D8"/>
    <w:p w14:paraId="25CDAC5C" w14:textId="1CC2243E" w:rsidR="00B505D8" w:rsidRDefault="00B505D8"/>
    <w:sectPr w:rsidR="00B505D8">
      <w:footerReference w:type="even"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vid Ngendahimana" w:date="2019-10-11T12:36:00Z" w:initials="DN">
    <w:p w14:paraId="155528C9" w14:textId="77777777" w:rsidR="003354B2" w:rsidRDefault="003354B2">
      <w:pPr>
        <w:pStyle w:val="CommentText"/>
      </w:pPr>
      <w:r>
        <w:rPr>
          <w:rStyle w:val="CommentReference"/>
        </w:rPr>
        <w:annotationRef/>
      </w:r>
      <w:r>
        <w:t>Suggestions on what to take out or restructure without loss of meaning would be highly appreciated!</w:t>
      </w:r>
    </w:p>
  </w:comment>
  <w:comment w:id="1" w:author="Darcy Freedman" w:date="2019-12-10T08:13:00Z" w:initials="MOU">
    <w:p w14:paraId="2B556236" w14:textId="77777777" w:rsidR="003354B2" w:rsidRDefault="003354B2">
      <w:pPr>
        <w:pStyle w:val="CommentText"/>
      </w:pPr>
      <w:r>
        <w:rPr>
          <w:rStyle w:val="CommentReference"/>
        </w:rPr>
        <w:annotationRef/>
      </w:r>
      <w:r>
        <w:t>This is the first time you say ‘modern’ methods. Readers may not know what you mean by this term.</w:t>
      </w:r>
    </w:p>
    <w:p w14:paraId="03EC3D9E" w14:textId="1F2A0D85" w:rsidR="003354B2" w:rsidRDefault="003354B2">
      <w:pPr>
        <w:pStyle w:val="CommentText"/>
      </w:pPr>
    </w:p>
  </w:comment>
  <w:comment w:id="5" w:author="Darcy Freedman" w:date="2019-12-10T08:38:00Z" w:initials="MOU">
    <w:p w14:paraId="48438657" w14:textId="1FA5E649" w:rsidR="003354B2" w:rsidRDefault="003354B2">
      <w:pPr>
        <w:pStyle w:val="CommentText"/>
      </w:pPr>
      <w:r>
        <w:rPr>
          <w:rStyle w:val="CommentReference"/>
        </w:rPr>
        <w:annotationRef/>
      </w:r>
      <w:r>
        <w:t>Perhaps create a table with some of this information to help readers.</w:t>
      </w:r>
    </w:p>
  </w:comment>
  <w:comment w:id="6" w:author="Darcy Freedman" w:date="2019-12-10T08:41:00Z" w:initials="MOU">
    <w:p w14:paraId="29FCC351" w14:textId="3605AAF8" w:rsidR="003354B2" w:rsidRDefault="003354B2">
      <w:pPr>
        <w:pStyle w:val="CommentText"/>
      </w:pPr>
      <w:r>
        <w:rPr>
          <w:rStyle w:val="CommentReference"/>
        </w:rPr>
        <w:annotationRef/>
      </w:r>
      <w:r>
        <w:t>Concepts like acceptable range need to be introduced in the methods section.</w:t>
      </w:r>
    </w:p>
  </w:comment>
  <w:comment w:id="7" w:author="Darcy Freedman" w:date="2019-12-10T08:51:00Z" w:initials="MOU">
    <w:p w14:paraId="372B46A4" w14:textId="748BEF17" w:rsidR="003354B2" w:rsidRDefault="003354B2">
      <w:pPr>
        <w:pStyle w:val="CommentText"/>
      </w:pPr>
      <w:r>
        <w:rPr>
          <w:rStyle w:val="CommentReference"/>
        </w:rPr>
        <w:annotationRef/>
      </w:r>
      <w:r>
        <w:t xml:space="preserve">These paragraphs need a better opening sentence to help the reader orient to your main point.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5528C9" w15:done="0"/>
  <w15:commentEx w15:paraId="03EC3D9E" w15:done="0"/>
  <w15:commentEx w15:paraId="48438657" w15:done="0"/>
  <w15:commentEx w15:paraId="29FCC351" w15:done="0"/>
  <w15:commentEx w15:paraId="372B46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5528C9" w16cid:durableId="2199CE19"/>
  <w16cid:commentId w16cid:paraId="435F8BF0" w16cid:durableId="2199CE1A"/>
  <w16cid:commentId w16cid:paraId="03EC3D9E" w16cid:durableId="2199D222"/>
  <w16cid:commentId w16cid:paraId="05A5829E" w16cid:durableId="2199D244"/>
  <w16cid:commentId w16cid:paraId="228E3BD8" w16cid:durableId="2199D529"/>
  <w16cid:commentId w16cid:paraId="4D92CCEA" w16cid:durableId="2199CE1B"/>
  <w16cid:commentId w16cid:paraId="2764DD8D" w16cid:durableId="2199D604"/>
  <w16cid:commentId w16cid:paraId="4D6200EC" w16cid:durableId="2199D797"/>
  <w16cid:commentId w16cid:paraId="48438657" w16cid:durableId="2199D812"/>
  <w16cid:commentId w16cid:paraId="07490C6C" w16cid:durableId="2199D6AC"/>
  <w16cid:commentId w16cid:paraId="2A51A067" w16cid:durableId="2199D6C7"/>
  <w16cid:commentId w16cid:paraId="7FD801BE" w16cid:durableId="2199D6DA"/>
  <w16cid:commentId w16cid:paraId="5235235E" w16cid:durableId="2199D709"/>
  <w16cid:commentId w16cid:paraId="4B276914" w16cid:durableId="2199D73E"/>
  <w16cid:commentId w16cid:paraId="17A6D926" w16cid:durableId="2199D74B"/>
  <w16cid:commentId w16cid:paraId="3A8038E4" w16cid:durableId="2199D827"/>
  <w16cid:commentId w16cid:paraId="6B1B6A6D" w16cid:durableId="2199D84D"/>
  <w16cid:commentId w16cid:paraId="29FCC351" w16cid:durableId="2199D8B6"/>
  <w16cid:commentId w16cid:paraId="1AB60BF1" w16cid:durableId="2199CE1C"/>
  <w16cid:commentId w16cid:paraId="7831B32E" w16cid:durableId="2199D88C"/>
  <w16cid:commentId w16cid:paraId="049CCACC" w16cid:durableId="2199DB4A"/>
  <w16cid:commentId w16cid:paraId="620BEC0F" w16cid:durableId="2199D9EE"/>
  <w16cid:commentId w16cid:paraId="372B46A4" w16cid:durableId="2199DB2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360C9" w14:textId="77777777" w:rsidR="00E57866" w:rsidRDefault="00E57866">
      <w:pPr>
        <w:spacing w:after="0" w:line="240" w:lineRule="auto"/>
      </w:pPr>
      <w:r>
        <w:separator/>
      </w:r>
    </w:p>
  </w:endnote>
  <w:endnote w:type="continuationSeparator" w:id="0">
    <w:p w14:paraId="14C09CDE" w14:textId="77777777" w:rsidR="00E57866" w:rsidRDefault="00E5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A5C6D" w14:textId="77777777" w:rsidR="003354B2" w:rsidRDefault="003354B2" w:rsidP="00585B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7C882C9" w14:textId="77777777" w:rsidR="003354B2" w:rsidRDefault="003354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565238"/>
      <w:docPartObj>
        <w:docPartGallery w:val="Page Numbers (Bottom of Page)"/>
        <w:docPartUnique/>
      </w:docPartObj>
    </w:sdtPr>
    <w:sdtEndPr>
      <w:rPr>
        <w:noProof/>
      </w:rPr>
    </w:sdtEndPr>
    <w:sdtContent>
      <w:p w14:paraId="4065ACE1" w14:textId="7E687E9A" w:rsidR="003354B2" w:rsidRDefault="003354B2">
        <w:pPr>
          <w:pStyle w:val="Footer"/>
          <w:jc w:val="center"/>
        </w:pPr>
        <w:r>
          <w:fldChar w:fldCharType="begin"/>
        </w:r>
        <w:r>
          <w:instrText xml:space="preserve"> PAGE   \* MERGEFORMAT </w:instrText>
        </w:r>
        <w:r>
          <w:fldChar w:fldCharType="separate"/>
        </w:r>
        <w:r w:rsidR="00090923">
          <w:rPr>
            <w:noProof/>
          </w:rPr>
          <w:t>24</w:t>
        </w:r>
        <w:r>
          <w:rPr>
            <w:noProof/>
          </w:rPr>
          <w:fldChar w:fldCharType="end"/>
        </w:r>
      </w:p>
    </w:sdtContent>
  </w:sdt>
  <w:p w14:paraId="76C4B213" w14:textId="77777777" w:rsidR="003354B2" w:rsidRDefault="003354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AF616" w14:textId="77777777" w:rsidR="00E57866" w:rsidRDefault="00E57866">
      <w:pPr>
        <w:spacing w:after="0" w:line="240" w:lineRule="auto"/>
      </w:pPr>
      <w:r>
        <w:separator/>
      </w:r>
    </w:p>
  </w:footnote>
  <w:footnote w:type="continuationSeparator" w:id="0">
    <w:p w14:paraId="4E4E8AE2" w14:textId="77777777" w:rsidR="00E57866" w:rsidRDefault="00E57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836A7F"/>
    <w:multiLevelType w:val="multilevel"/>
    <w:tmpl w:val="9FECA7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2AF1FD4"/>
    <w:multiLevelType w:val="multilevel"/>
    <w:tmpl w:val="9FECA7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7515120"/>
    <w:multiLevelType w:val="multilevel"/>
    <w:tmpl w:val="DCDC82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Ngendahimana">
    <w15:presenceInfo w15:providerId="None" w15:userId="David Ngendahimana"/>
  </w15:person>
  <w15:person w15:author="Darcy Freedman">
    <w15:presenceInfo w15:providerId="None" w15:userId="Darcy Free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5B1"/>
    <w:rsid w:val="0007603D"/>
    <w:rsid w:val="00076B4E"/>
    <w:rsid w:val="00083046"/>
    <w:rsid w:val="00090923"/>
    <w:rsid w:val="000D3558"/>
    <w:rsid w:val="00107160"/>
    <w:rsid w:val="00116C76"/>
    <w:rsid w:val="001344ED"/>
    <w:rsid w:val="001578A0"/>
    <w:rsid w:val="001C2435"/>
    <w:rsid w:val="001D4452"/>
    <w:rsid w:val="001F7003"/>
    <w:rsid w:val="00207A7A"/>
    <w:rsid w:val="002B37E4"/>
    <w:rsid w:val="00303037"/>
    <w:rsid w:val="003354B2"/>
    <w:rsid w:val="00345251"/>
    <w:rsid w:val="003675B1"/>
    <w:rsid w:val="0038675D"/>
    <w:rsid w:val="003E2632"/>
    <w:rsid w:val="00420825"/>
    <w:rsid w:val="00434B17"/>
    <w:rsid w:val="00467278"/>
    <w:rsid w:val="004816BB"/>
    <w:rsid w:val="004E1422"/>
    <w:rsid w:val="00526AB4"/>
    <w:rsid w:val="00560405"/>
    <w:rsid w:val="00566354"/>
    <w:rsid w:val="0057147F"/>
    <w:rsid w:val="00585BD4"/>
    <w:rsid w:val="005923EA"/>
    <w:rsid w:val="005C220A"/>
    <w:rsid w:val="00617232"/>
    <w:rsid w:val="006826D5"/>
    <w:rsid w:val="006A28D4"/>
    <w:rsid w:val="006B0D2E"/>
    <w:rsid w:val="006D2CBB"/>
    <w:rsid w:val="006E3FBB"/>
    <w:rsid w:val="006F3035"/>
    <w:rsid w:val="0070243D"/>
    <w:rsid w:val="0070614E"/>
    <w:rsid w:val="0077709B"/>
    <w:rsid w:val="00794273"/>
    <w:rsid w:val="00795B21"/>
    <w:rsid w:val="007A55DC"/>
    <w:rsid w:val="007C1949"/>
    <w:rsid w:val="0080660A"/>
    <w:rsid w:val="00844BA3"/>
    <w:rsid w:val="00903FC4"/>
    <w:rsid w:val="009929A9"/>
    <w:rsid w:val="009A4358"/>
    <w:rsid w:val="009C049F"/>
    <w:rsid w:val="009C3CC1"/>
    <w:rsid w:val="009F165D"/>
    <w:rsid w:val="00A50A1D"/>
    <w:rsid w:val="00AA0602"/>
    <w:rsid w:val="00AE7BFD"/>
    <w:rsid w:val="00B434B6"/>
    <w:rsid w:val="00B505D8"/>
    <w:rsid w:val="00C464D5"/>
    <w:rsid w:val="00CC5E7D"/>
    <w:rsid w:val="00D36D1C"/>
    <w:rsid w:val="00D471CD"/>
    <w:rsid w:val="00D641FF"/>
    <w:rsid w:val="00E326EA"/>
    <w:rsid w:val="00E36AFD"/>
    <w:rsid w:val="00E453FB"/>
    <w:rsid w:val="00E57866"/>
    <w:rsid w:val="00E92BE2"/>
    <w:rsid w:val="00F11C34"/>
    <w:rsid w:val="00F25B7A"/>
    <w:rsid w:val="00F77250"/>
    <w:rsid w:val="00FA015E"/>
    <w:rsid w:val="00FC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00988"/>
  <w15:chartTrackingRefBased/>
  <w15:docId w15:val="{4CB17393-2340-4B94-954B-CF2355A2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70243D"/>
    <w:pPr>
      <w:keepNext/>
      <w:keepLines/>
      <w:spacing w:before="480" w:after="0" w:line="240" w:lineRule="auto"/>
      <w:outlineLvl w:val="0"/>
    </w:pPr>
    <w:rPr>
      <w:rFonts w:ascii="Calibri" w:eastAsia="MS Gothic" w:hAnsi="Calibri" w:cs="Times New Roman"/>
      <w:b/>
      <w:bCs/>
      <w:color w:val="345A8A"/>
      <w:sz w:val="32"/>
      <w:szCs w:val="32"/>
    </w:rPr>
  </w:style>
  <w:style w:type="paragraph" w:styleId="Heading3">
    <w:name w:val="heading 3"/>
    <w:basedOn w:val="Normal"/>
    <w:next w:val="BodyText"/>
    <w:link w:val="Heading3Char"/>
    <w:uiPriority w:val="9"/>
    <w:unhideWhenUsed/>
    <w:qFormat/>
    <w:rsid w:val="0070243D"/>
    <w:pPr>
      <w:keepNext/>
      <w:keepLines/>
      <w:spacing w:before="200" w:after="0" w:line="240" w:lineRule="auto"/>
      <w:outlineLvl w:val="2"/>
    </w:pPr>
    <w:rPr>
      <w:rFonts w:ascii="Calibri" w:eastAsia="MS Gothic" w:hAnsi="Calibri" w:cs="Times New Roman"/>
      <w:b/>
      <w:bCs/>
      <w:color w:val="4F81B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675B1"/>
    <w:pPr>
      <w:spacing w:before="180" w:after="18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675B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0243D"/>
    <w:rPr>
      <w:rFonts w:ascii="Calibri" w:eastAsia="MS Gothic" w:hAnsi="Calibri" w:cs="Times New Roman"/>
      <w:b/>
      <w:bCs/>
      <w:color w:val="345A8A"/>
      <w:sz w:val="32"/>
      <w:szCs w:val="32"/>
    </w:rPr>
  </w:style>
  <w:style w:type="character" w:customStyle="1" w:styleId="Heading3Char">
    <w:name w:val="Heading 3 Char"/>
    <w:basedOn w:val="DefaultParagraphFont"/>
    <w:link w:val="Heading3"/>
    <w:uiPriority w:val="9"/>
    <w:rsid w:val="0070243D"/>
    <w:rPr>
      <w:rFonts w:ascii="Calibri" w:eastAsia="MS Gothic" w:hAnsi="Calibri" w:cs="Times New Roman"/>
      <w:b/>
      <w:bCs/>
      <w:color w:val="4F81BD"/>
      <w:sz w:val="28"/>
      <w:szCs w:val="28"/>
    </w:rPr>
  </w:style>
  <w:style w:type="paragraph" w:customStyle="1" w:styleId="FirstParagraph">
    <w:name w:val="First Paragraph"/>
    <w:basedOn w:val="BodyText"/>
    <w:next w:val="BodyText"/>
    <w:qFormat/>
    <w:rsid w:val="0070243D"/>
  </w:style>
  <w:style w:type="paragraph" w:styleId="Footer">
    <w:name w:val="footer"/>
    <w:basedOn w:val="Normal"/>
    <w:link w:val="FooterChar"/>
    <w:uiPriority w:val="99"/>
    <w:unhideWhenUsed/>
    <w:rsid w:val="00076B4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76B4E"/>
    <w:rPr>
      <w:rFonts w:ascii="Times New Roman" w:eastAsia="Times New Roman" w:hAnsi="Times New Roman" w:cs="Times New Roman"/>
      <w:sz w:val="24"/>
      <w:szCs w:val="24"/>
    </w:rPr>
  </w:style>
  <w:style w:type="character" w:styleId="PageNumber">
    <w:name w:val="page number"/>
    <w:basedOn w:val="DefaultParagraphFont"/>
    <w:semiHidden/>
    <w:unhideWhenUsed/>
    <w:rsid w:val="00076B4E"/>
  </w:style>
  <w:style w:type="paragraph" w:styleId="ListParagraph">
    <w:name w:val="List Paragraph"/>
    <w:basedOn w:val="Normal"/>
    <w:rsid w:val="00076B4E"/>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076B4E"/>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5B7A"/>
    <w:rPr>
      <w:color w:val="0563C1" w:themeColor="hyperlink"/>
      <w:u w:val="single"/>
    </w:rPr>
  </w:style>
  <w:style w:type="character" w:styleId="CommentReference">
    <w:name w:val="annotation reference"/>
    <w:basedOn w:val="DefaultParagraphFont"/>
    <w:uiPriority w:val="99"/>
    <w:semiHidden/>
    <w:unhideWhenUsed/>
    <w:rsid w:val="0057147F"/>
    <w:rPr>
      <w:sz w:val="16"/>
      <w:szCs w:val="16"/>
    </w:rPr>
  </w:style>
  <w:style w:type="paragraph" w:styleId="CommentText">
    <w:name w:val="annotation text"/>
    <w:basedOn w:val="Normal"/>
    <w:link w:val="CommentTextChar"/>
    <w:uiPriority w:val="99"/>
    <w:semiHidden/>
    <w:unhideWhenUsed/>
    <w:rsid w:val="0057147F"/>
    <w:pPr>
      <w:spacing w:line="240" w:lineRule="auto"/>
    </w:pPr>
    <w:rPr>
      <w:sz w:val="20"/>
      <w:szCs w:val="20"/>
    </w:rPr>
  </w:style>
  <w:style w:type="character" w:customStyle="1" w:styleId="CommentTextChar">
    <w:name w:val="Comment Text Char"/>
    <w:basedOn w:val="DefaultParagraphFont"/>
    <w:link w:val="CommentText"/>
    <w:uiPriority w:val="99"/>
    <w:semiHidden/>
    <w:rsid w:val="0057147F"/>
    <w:rPr>
      <w:sz w:val="20"/>
      <w:szCs w:val="20"/>
    </w:rPr>
  </w:style>
  <w:style w:type="paragraph" w:styleId="CommentSubject">
    <w:name w:val="annotation subject"/>
    <w:basedOn w:val="CommentText"/>
    <w:next w:val="CommentText"/>
    <w:link w:val="CommentSubjectChar"/>
    <w:uiPriority w:val="99"/>
    <w:semiHidden/>
    <w:unhideWhenUsed/>
    <w:rsid w:val="0057147F"/>
    <w:rPr>
      <w:b/>
      <w:bCs/>
    </w:rPr>
  </w:style>
  <w:style w:type="character" w:customStyle="1" w:styleId="CommentSubjectChar">
    <w:name w:val="Comment Subject Char"/>
    <w:basedOn w:val="CommentTextChar"/>
    <w:link w:val="CommentSubject"/>
    <w:uiPriority w:val="99"/>
    <w:semiHidden/>
    <w:rsid w:val="0057147F"/>
    <w:rPr>
      <w:b/>
      <w:bCs/>
      <w:sz w:val="20"/>
      <w:szCs w:val="20"/>
    </w:rPr>
  </w:style>
  <w:style w:type="paragraph" w:styleId="BalloonText">
    <w:name w:val="Balloon Text"/>
    <w:basedOn w:val="Normal"/>
    <w:link w:val="BalloonTextChar"/>
    <w:uiPriority w:val="99"/>
    <w:semiHidden/>
    <w:unhideWhenUsed/>
    <w:rsid w:val="00571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47F"/>
    <w:rPr>
      <w:rFonts w:ascii="Segoe UI" w:hAnsi="Segoe UI" w:cs="Segoe UI"/>
      <w:sz w:val="18"/>
      <w:szCs w:val="18"/>
    </w:rPr>
  </w:style>
  <w:style w:type="paragraph" w:styleId="Header">
    <w:name w:val="header"/>
    <w:basedOn w:val="Normal"/>
    <w:link w:val="HeaderChar"/>
    <w:uiPriority w:val="99"/>
    <w:unhideWhenUsed/>
    <w:rsid w:val="006B0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action/authorSubmission?journalCode=gefn20&amp;page=instructions" TargetMode="Externa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4C7E1-FF0B-4E10-8B5C-FC2A3C514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Pages>
  <Words>13691</Words>
  <Characters>78042</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Ngendahimana</dc:creator>
  <cp:keywords/>
  <dc:description/>
  <cp:lastModifiedBy>David Ngendahimana</cp:lastModifiedBy>
  <cp:revision>3</cp:revision>
  <cp:lastPrinted>2019-10-15T12:47:00Z</cp:lastPrinted>
  <dcterms:created xsi:type="dcterms:W3CDTF">2020-02-16T17:41:00Z</dcterms:created>
  <dcterms:modified xsi:type="dcterms:W3CDTF">2020-02-16T17:53:00Z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c1e020be-632e-320b-ba5c-a3a751ab8c78</vt:lpwstr>
  </property>
  <property fmtid="{D5CDD505-2E9C-101B-9397-08002B2CF9AE}" pid="4" name="Mendeley Citation Style_1">
    <vt:lpwstr>http://www.zotero.org/styles/biomed-central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http://www.zotero.org/styles/biomed-central</vt:lpwstr>
  </property>
  <property fmtid="{D5CDD505-2E9C-101B-9397-08002B2CF9AE}" pid="12" name="Mendeley Recent Style Name 3_1">
    <vt:lpwstr>BioMed Central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http://www.zotero.org/styles/sage-vancouver</vt:lpwstr>
  </property>
  <property fmtid="{D5CDD505-2E9C-101B-9397-08002B2CF9AE}" pid="24" name="Mendeley Recent Style Name 9_1">
    <vt:lpwstr>SAGE - Vancouver</vt:lpwstr>
  </property>
</Properties>
</file>