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50B0" w14:textId="2D28215A" w:rsidR="00925DB0" w:rsidRPr="00DF6689" w:rsidRDefault="00925DB0" w:rsidP="00C10350">
      <w:pPr>
        <w:pStyle w:val="Heading1"/>
        <w:rPr>
          <w:b/>
          <w:bCs/>
          <w:sz w:val="36"/>
          <w:szCs w:val="36"/>
        </w:rPr>
      </w:pPr>
      <w:bookmarkStart w:id="0" w:name="_Hlk55813557"/>
      <w:r w:rsidRPr="00DF6689">
        <w:rPr>
          <w:b/>
          <w:bCs/>
          <w:sz w:val="36"/>
          <w:szCs w:val="36"/>
        </w:rPr>
        <w:t>BQA WEEK 1</w:t>
      </w:r>
    </w:p>
    <w:p w14:paraId="77945674" w14:textId="77777777" w:rsidR="00925DB0" w:rsidRPr="00DF6689" w:rsidRDefault="00925DB0" w:rsidP="00925DB0">
      <w:pPr>
        <w:spacing w:after="0" w:line="240" w:lineRule="auto"/>
        <w:ind w:right="48"/>
        <w:rPr>
          <w:b/>
          <w:bCs/>
          <w:sz w:val="32"/>
          <w:szCs w:val="32"/>
        </w:rPr>
      </w:pPr>
    </w:p>
    <w:p w14:paraId="200424EA" w14:textId="6C6FD9D3" w:rsidR="00925DB0" w:rsidRPr="00DF6689" w:rsidRDefault="00925DB0" w:rsidP="00C10350">
      <w:pPr>
        <w:pStyle w:val="Heading2"/>
        <w:rPr>
          <w:b/>
          <w:bCs/>
          <w:sz w:val="28"/>
          <w:szCs w:val="28"/>
        </w:rPr>
      </w:pPr>
      <w:r w:rsidRPr="00DF6689">
        <w:rPr>
          <w:b/>
          <w:bCs/>
          <w:sz w:val="28"/>
          <w:szCs w:val="28"/>
        </w:rPr>
        <w:t>EXERCISE 2:</w:t>
      </w:r>
    </w:p>
    <w:p w14:paraId="5A08E898" w14:textId="62E7DE72" w:rsidR="00925DB0" w:rsidRPr="00DF6689" w:rsidRDefault="00925DB0" w:rsidP="00C10350">
      <w:pPr>
        <w:pStyle w:val="Heading2"/>
        <w:rPr>
          <w:b/>
          <w:bCs/>
          <w:sz w:val="28"/>
          <w:szCs w:val="28"/>
        </w:rPr>
      </w:pPr>
      <w:r w:rsidRPr="00DF6689">
        <w:rPr>
          <w:b/>
          <w:bCs/>
          <w:sz w:val="28"/>
          <w:szCs w:val="28"/>
        </w:rPr>
        <w:t>CROSS-TABULATIONS &amp; SCATTERPLOTS IN STATA</w:t>
      </w:r>
    </w:p>
    <w:p w14:paraId="22CFE2EA" w14:textId="77777777" w:rsidR="00925DB0" w:rsidRPr="00F6508E" w:rsidRDefault="00925DB0" w:rsidP="00925DB0">
      <w:pPr>
        <w:spacing w:after="0" w:line="240" w:lineRule="auto"/>
        <w:ind w:right="48"/>
        <w:rPr>
          <w:b/>
        </w:rPr>
      </w:pPr>
    </w:p>
    <w:p w14:paraId="1C4100BA" w14:textId="77777777" w:rsidR="00925DB0" w:rsidRPr="00F6508E" w:rsidRDefault="00925DB0" w:rsidP="00925DB0">
      <w:pPr>
        <w:spacing w:after="0" w:line="240" w:lineRule="auto"/>
        <w:ind w:right="-115"/>
        <w:rPr>
          <w:b/>
          <w:sz w:val="28"/>
          <w:szCs w:val="28"/>
        </w:rPr>
      </w:pPr>
      <w:r w:rsidRPr="00F6508E">
        <w:rPr>
          <w:b/>
          <w:sz w:val="28"/>
          <w:szCs w:val="28"/>
        </w:rPr>
        <w:t>+++++++++++++++++++++++++++++++++++++++++++++++++++++++++++++++++++++</w:t>
      </w:r>
    </w:p>
    <w:bookmarkEnd w:id="0"/>
    <w:p w14:paraId="7B70AC18" w14:textId="77777777" w:rsidR="00356969" w:rsidRDefault="00356969" w:rsidP="00557E23">
      <w:pPr>
        <w:spacing w:after="120" w:line="240" w:lineRule="auto"/>
        <w:contextualSpacing/>
      </w:pPr>
    </w:p>
    <w:p w14:paraId="2DAB7B93" w14:textId="041897DC" w:rsidR="00925DB0" w:rsidRPr="00925DB0" w:rsidRDefault="00925DB0" w:rsidP="00925DB0">
      <w:pPr>
        <w:spacing w:after="0" w:line="240" w:lineRule="auto"/>
        <w:ind w:right="48"/>
        <w:rPr>
          <w:rFonts w:ascii="Calibri" w:eastAsia="Calibri" w:hAnsi="Calibri" w:cs="Times New Roman"/>
        </w:rPr>
      </w:pPr>
      <w:r w:rsidRPr="00C10350">
        <w:rPr>
          <w:rStyle w:val="Heading3Char"/>
        </w:rPr>
        <w:t>DESCRIPTION:</w:t>
      </w:r>
      <w:r w:rsidRPr="00925DB0">
        <w:rPr>
          <w:rFonts w:ascii="Calibri" w:eastAsia="Calibri" w:hAnsi="Calibri" w:cs="Times New Roman"/>
        </w:rPr>
        <w:t xml:space="preserve"> </w:t>
      </w:r>
      <w:r w:rsidR="004624C5" w:rsidRPr="004624C5">
        <w:rPr>
          <w:rFonts w:ascii="Calibri" w:eastAsia="Calibri" w:hAnsi="Calibri" w:cs="Times New Roman"/>
        </w:rPr>
        <w:t xml:space="preserve">This exercise is split into two parts. First, you will draw on the skills covered in Exercise </w:t>
      </w:r>
      <w:r w:rsidR="004624C5">
        <w:rPr>
          <w:rFonts w:ascii="Calibri" w:eastAsia="Calibri" w:hAnsi="Calibri" w:cs="Times New Roman"/>
        </w:rPr>
        <w:t>1</w:t>
      </w:r>
      <w:r w:rsidR="004624C5" w:rsidRPr="004624C5">
        <w:rPr>
          <w:rFonts w:ascii="Calibri" w:eastAsia="Calibri" w:hAnsi="Calibri" w:cs="Times New Roman"/>
        </w:rPr>
        <w:t xml:space="preserve"> to </w:t>
      </w:r>
      <w:r w:rsidR="004624C5">
        <w:rPr>
          <w:rFonts w:ascii="Calibri" w:eastAsia="Calibri" w:hAnsi="Calibri" w:cs="Times New Roman"/>
        </w:rPr>
        <w:t>produce cross-tabulations, that include row or column percentages and chi-square values</w:t>
      </w:r>
      <w:r w:rsidR="004624C5" w:rsidRPr="004624C5">
        <w:rPr>
          <w:rFonts w:ascii="Calibri" w:eastAsia="Calibri" w:hAnsi="Calibri" w:cs="Times New Roman"/>
        </w:rPr>
        <w:t xml:space="preserve">. Second, we cover how to </w:t>
      </w:r>
      <w:r w:rsidR="004624C5">
        <w:rPr>
          <w:rFonts w:ascii="Calibri" w:eastAsia="Calibri" w:hAnsi="Calibri" w:cs="Times New Roman"/>
        </w:rPr>
        <w:t xml:space="preserve">produce single and two-way scatterplots to visually assess the relationship between continuous data. </w:t>
      </w:r>
    </w:p>
    <w:p w14:paraId="26B08A40" w14:textId="77777777" w:rsidR="00925DB0" w:rsidRPr="00925DB0" w:rsidRDefault="00925DB0" w:rsidP="00925DB0">
      <w:pPr>
        <w:spacing w:after="0" w:line="240" w:lineRule="auto"/>
        <w:ind w:right="48"/>
        <w:rPr>
          <w:rFonts w:ascii="Calibri" w:eastAsia="Calibri" w:hAnsi="Calibri" w:cs="Times New Roman"/>
        </w:rPr>
      </w:pPr>
    </w:p>
    <w:p w14:paraId="4B916C97" w14:textId="77777777" w:rsidR="00925DB0" w:rsidRPr="00925DB0" w:rsidRDefault="00925DB0" w:rsidP="00925DB0">
      <w:pPr>
        <w:spacing w:after="0" w:line="240" w:lineRule="auto"/>
        <w:ind w:right="48"/>
        <w:rPr>
          <w:rFonts w:ascii="Calibri" w:eastAsia="Calibri" w:hAnsi="Calibri" w:cs="Times New Roman"/>
          <w:b/>
          <w:bCs/>
        </w:rPr>
      </w:pPr>
    </w:p>
    <w:p w14:paraId="24FFB5CC" w14:textId="1C12CC00" w:rsidR="00925DB0" w:rsidRPr="00925DB0" w:rsidRDefault="00925DB0" w:rsidP="00925DB0">
      <w:pPr>
        <w:spacing w:after="0" w:line="240" w:lineRule="auto"/>
        <w:ind w:right="48"/>
        <w:rPr>
          <w:rFonts w:ascii="Calibri" w:eastAsia="Calibri" w:hAnsi="Calibri" w:cs="Times New Roman"/>
          <w:b/>
          <w:bCs/>
        </w:rPr>
      </w:pPr>
      <w:r w:rsidRPr="00C10350">
        <w:rPr>
          <w:rStyle w:val="Heading3Char"/>
        </w:rPr>
        <w:t>FILES:</w:t>
      </w:r>
      <w:r w:rsidRPr="00925DB0">
        <w:rPr>
          <w:rFonts w:ascii="Calibri" w:eastAsia="Calibri" w:hAnsi="Calibri" w:cs="Times New Roman"/>
          <w:b/>
          <w:bCs/>
        </w:rPr>
        <w:t xml:space="preserve"> </w:t>
      </w:r>
      <w:r>
        <w:rPr>
          <w:rFonts w:ascii="Courier New" w:eastAsia="Calibri" w:hAnsi="Courier New" w:cs="Courier New"/>
          <w:b/>
          <w:bCs/>
        </w:rPr>
        <w:t>BQA</w:t>
      </w:r>
      <w:r w:rsidR="00C10350">
        <w:rPr>
          <w:rFonts w:ascii="Courier New" w:eastAsia="Calibri" w:hAnsi="Courier New" w:cs="Courier New"/>
          <w:b/>
          <w:bCs/>
        </w:rPr>
        <w:t>_</w:t>
      </w:r>
      <w:r w:rsidRPr="00925DB0">
        <w:rPr>
          <w:rFonts w:ascii="Courier New" w:eastAsia="Calibri" w:hAnsi="Courier New" w:cs="Courier New"/>
          <w:b/>
          <w:bCs/>
        </w:rPr>
        <w:t>Lab</w:t>
      </w:r>
      <w:r w:rsidR="00C10350">
        <w:rPr>
          <w:rFonts w:ascii="Courier New" w:eastAsia="Calibri" w:hAnsi="Courier New" w:cs="Courier New"/>
          <w:b/>
          <w:bCs/>
        </w:rPr>
        <w:t>_</w:t>
      </w:r>
      <w:r w:rsidRPr="00925DB0">
        <w:rPr>
          <w:rFonts w:ascii="Courier New" w:eastAsia="Calibri" w:hAnsi="Courier New" w:cs="Courier New"/>
          <w:b/>
          <w:bCs/>
        </w:rPr>
        <w:t>v2.dta</w:t>
      </w:r>
    </w:p>
    <w:p w14:paraId="00EE1DE4" w14:textId="77777777" w:rsidR="00925DB0" w:rsidRPr="00925DB0" w:rsidRDefault="00925DB0" w:rsidP="00925DB0">
      <w:pPr>
        <w:spacing w:after="0" w:line="240" w:lineRule="auto"/>
        <w:ind w:right="48"/>
        <w:rPr>
          <w:rFonts w:ascii="Calibri" w:eastAsia="Calibri" w:hAnsi="Calibri" w:cs="Times New Roman"/>
        </w:rPr>
      </w:pPr>
    </w:p>
    <w:p w14:paraId="49FD71F2" w14:textId="77777777" w:rsidR="00925DB0" w:rsidRPr="00925DB0" w:rsidRDefault="00925DB0" w:rsidP="00925DB0">
      <w:pPr>
        <w:spacing w:after="0" w:line="240" w:lineRule="auto"/>
        <w:ind w:right="48"/>
        <w:rPr>
          <w:rFonts w:ascii="Calibri" w:eastAsia="Calibri" w:hAnsi="Calibri" w:cs="Times New Roman"/>
        </w:rPr>
      </w:pPr>
    </w:p>
    <w:p w14:paraId="1B091AA6" w14:textId="77777777" w:rsidR="00925DB0" w:rsidRPr="00925DB0" w:rsidRDefault="00925DB0" w:rsidP="00C10350">
      <w:pPr>
        <w:pStyle w:val="Heading3"/>
        <w:rPr>
          <w:rFonts w:eastAsia="Calibri"/>
          <w:b w:val="0"/>
        </w:rPr>
      </w:pPr>
      <w:r w:rsidRPr="00925DB0">
        <w:rPr>
          <w:rFonts w:eastAsia="Calibri"/>
        </w:rPr>
        <w:t xml:space="preserve">STEPS: </w:t>
      </w:r>
    </w:p>
    <w:p w14:paraId="2B0E7151" w14:textId="77777777" w:rsidR="00925DB0" w:rsidRDefault="00925DB0" w:rsidP="00925DB0">
      <w:pPr>
        <w:numPr>
          <w:ilvl w:val="0"/>
          <w:numId w:val="6"/>
        </w:numPr>
        <w:contextualSpacing/>
        <w:rPr>
          <w:rFonts w:ascii="Calibri" w:eastAsia="Calibri" w:hAnsi="Calibri" w:cs="Times New Roman"/>
        </w:rPr>
      </w:pPr>
      <w:r w:rsidRPr="00925DB0">
        <w:rPr>
          <w:rFonts w:ascii="Calibri" w:eastAsia="Calibri" w:hAnsi="Calibri" w:cs="Times New Roman"/>
        </w:rPr>
        <w:t xml:space="preserve">Open a new </w:t>
      </w:r>
      <w:proofErr w:type="spellStart"/>
      <w:proofErr w:type="gramStart"/>
      <w:r w:rsidRPr="00925DB0">
        <w:rPr>
          <w:rFonts w:ascii="Calibri" w:eastAsia="Calibri" w:hAnsi="Calibri" w:cs="Times New Roman"/>
        </w:rPr>
        <w:t>do.file</w:t>
      </w:r>
      <w:proofErr w:type="spellEnd"/>
      <w:proofErr w:type="gramEnd"/>
      <w:r w:rsidRPr="00925DB0">
        <w:rPr>
          <w:rFonts w:ascii="Calibri" w:eastAsia="Calibri" w:hAnsi="Calibri" w:cs="Times New Roman"/>
        </w:rPr>
        <w:t xml:space="preserve"> titled ‘Exercise </w:t>
      </w:r>
      <w:r>
        <w:rPr>
          <w:rFonts w:ascii="Calibri" w:eastAsia="Calibri" w:hAnsi="Calibri" w:cs="Times New Roman"/>
        </w:rPr>
        <w:t>2</w:t>
      </w:r>
      <w:r w:rsidRPr="00925DB0">
        <w:rPr>
          <w:rFonts w:ascii="Calibri" w:eastAsia="Calibri" w:hAnsi="Calibri" w:cs="Times New Roman"/>
        </w:rPr>
        <w:t>’ so you can save and replicate your work</w:t>
      </w:r>
    </w:p>
    <w:p w14:paraId="70159305" w14:textId="77777777" w:rsidR="00925DB0" w:rsidRDefault="00925DB0" w:rsidP="00925DB0">
      <w:pPr>
        <w:numPr>
          <w:ilvl w:val="0"/>
          <w:numId w:val="6"/>
        </w:numPr>
        <w:contextualSpacing/>
        <w:rPr>
          <w:rFonts w:ascii="Calibri" w:eastAsia="Calibri" w:hAnsi="Calibri" w:cs="Times New Roman"/>
        </w:rPr>
      </w:pPr>
      <w:r>
        <w:rPr>
          <w:rFonts w:ascii="Calibri" w:eastAsia="Calibri" w:hAnsi="Calibri" w:cs="Times New Roman"/>
        </w:rPr>
        <w:t>A</w:t>
      </w:r>
      <w:r w:rsidRPr="00925DB0">
        <w:rPr>
          <w:rFonts w:ascii="Calibri" w:eastAsia="Calibri" w:hAnsi="Calibri" w:cs="Times New Roman"/>
        </w:rPr>
        <w:t>dd explanatory comments as you go along</w:t>
      </w:r>
    </w:p>
    <w:p w14:paraId="22E0E8CA" w14:textId="469175DA" w:rsidR="004624C5" w:rsidRPr="004624C5" w:rsidRDefault="004624C5" w:rsidP="004624C5">
      <w:pPr>
        <w:numPr>
          <w:ilvl w:val="0"/>
          <w:numId w:val="6"/>
        </w:numPr>
        <w:contextualSpacing/>
        <w:rPr>
          <w:rFonts w:ascii="Calibri" w:eastAsia="Calibri" w:hAnsi="Calibri" w:cs="Times New Roman"/>
        </w:rPr>
      </w:pPr>
      <w:r>
        <w:rPr>
          <w:rFonts w:ascii="Calibri" w:eastAsia="Calibri" w:hAnsi="Calibri" w:cs="Times New Roman"/>
        </w:rPr>
        <w:t>T</w:t>
      </w:r>
      <w:r w:rsidRPr="004624C5">
        <w:rPr>
          <w:rFonts w:ascii="Calibri" w:eastAsia="Calibri" w:hAnsi="Calibri" w:cs="Times New Roman"/>
        </w:rPr>
        <w:t>abulate discrete data and calculate chi-square values</w:t>
      </w:r>
    </w:p>
    <w:p w14:paraId="294F5AB6" w14:textId="52B4BB66" w:rsidR="004624C5" w:rsidRPr="004624C5" w:rsidRDefault="004624C5" w:rsidP="004624C5">
      <w:pPr>
        <w:numPr>
          <w:ilvl w:val="0"/>
          <w:numId w:val="6"/>
        </w:numPr>
        <w:contextualSpacing/>
        <w:rPr>
          <w:rFonts w:ascii="Calibri" w:eastAsia="Calibri" w:hAnsi="Calibri" w:cs="Times New Roman"/>
        </w:rPr>
      </w:pPr>
      <w:r>
        <w:rPr>
          <w:rFonts w:ascii="Calibri" w:eastAsia="Calibri" w:hAnsi="Calibri" w:cs="Times New Roman"/>
        </w:rPr>
        <w:t>P</w:t>
      </w:r>
      <w:r w:rsidRPr="004624C5">
        <w:rPr>
          <w:rFonts w:ascii="Calibri" w:eastAsia="Calibri" w:hAnsi="Calibri" w:cs="Times New Roman"/>
        </w:rPr>
        <w:t>roduce scatterplots</w:t>
      </w:r>
    </w:p>
    <w:p w14:paraId="12C4D66E" w14:textId="04946DED" w:rsidR="00925DB0" w:rsidRDefault="004624C5" w:rsidP="004624C5">
      <w:pPr>
        <w:numPr>
          <w:ilvl w:val="0"/>
          <w:numId w:val="6"/>
        </w:numPr>
        <w:contextualSpacing/>
        <w:rPr>
          <w:rFonts w:ascii="Calibri" w:eastAsia="Calibri" w:hAnsi="Calibri" w:cs="Times New Roman"/>
        </w:rPr>
      </w:pPr>
      <w:r>
        <w:rPr>
          <w:rFonts w:ascii="Calibri" w:eastAsia="Calibri" w:hAnsi="Calibri" w:cs="Times New Roman"/>
        </w:rPr>
        <w:t>A</w:t>
      </w:r>
      <w:r w:rsidRPr="004624C5">
        <w:rPr>
          <w:rFonts w:ascii="Calibri" w:eastAsia="Calibri" w:hAnsi="Calibri" w:cs="Times New Roman"/>
        </w:rPr>
        <w:t>dd confidence intervals to the data</w:t>
      </w:r>
    </w:p>
    <w:p w14:paraId="1510198D" w14:textId="1446B4F2" w:rsidR="00925DB0" w:rsidRPr="00925DB0" w:rsidRDefault="00925DB0" w:rsidP="004624C5">
      <w:pPr>
        <w:numPr>
          <w:ilvl w:val="0"/>
          <w:numId w:val="6"/>
        </w:numPr>
        <w:contextualSpacing/>
        <w:rPr>
          <w:rFonts w:ascii="Calibri" w:eastAsia="Calibri" w:hAnsi="Calibri" w:cs="Times New Roman"/>
        </w:rPr>
      </w:pPr>
      <w:r>
        <w:rPr>
          <w:rFonts w:ascii="Calibri" w:eastAsia="Calibri" w:hAnsi="Calibri" w:cs="Times New Roman"/>
        </w:rPr>
        <w:t>S</w:t>
      </w:r>
      <w:r w:rsidRPr="00925DB0">
        <w:rPr>
          <w:rFonts w:ascii="Calibri" w:eastAsia="Calibri" w:hAnsi="Calibri" w:cs="Times New Roman"/>
        </w:rPr>
        <w:t xml:space="preserve">ave the do-file </w:t>
      </w:r>
      <w:r>
        <w:rPr>
          <w:rFonts w:ascii="Calibri" w:eastAsia="Calibri" w:hAnsi="Calibri" w:cs="Times New Roman"/>
        </w:rPr>
        <w:t>regularly</w:t>
      </w:r>
    </w:p>
    <w:p w14:paraId="50A02AB5" w14:textId="77777777" w:rsidR="00925DB0" w:rsidRPr="00925DB0" w:rsidRDefault="00925DB0" w:rsidP="00925DB0">
      <w:pPr>
        <w:spacing w:after="0" w:line="240" w:lineRule="auto"/>
        <w:ind w:right="48"/>
        <w:rPr>
          <w:rFonts w:ascii="Calibri" w:eastAsia="Calibri" w:hAnsi="Calibri" w:cs="Times New Roman"/>
          <w:b/>
          <w:bCs/>
        </w:rPr>
      </w:pPr>
    </w:p>
    <w:p w14:paraId="2B934124" w14:textId="77777777" w:rsidR="00925DB0" w:rsidRPr="00925DB0" w:rsidRDefault="00925DB0" w:rsidP="00925DB0">
      <w:pPr>
        <w:spacing w:after="0" w:line="240" w:lineRule="auto"/>
        <w:ind w:right="48"/>
        <w:rPr>
          <w:rFonts w:ascii="Calibri" w:eastAsia="Calibri" w:hAnsi="Calibri" w:cs="Times New Roman"/>
          <w:b/>
          <w:u w:val="single"/>
        </w:rPr>
      </w:pPr>
    </w:p>
    <w:p w14:paraId="4B36BE52" w14:textId="630C7A3E" w:rsidR="00925DB0" w:rsidRDefault="00925DB0" w:rsidP="00C10350">
      <w:pPr>
        <w:pStyle w:val="Heading3"/>
        <w:rPr>
          <w:rFonts w:eastAsia="Calibri"/>
          <w:b w:val="0"/>
        </w:rPr>
      </w:pPr>
      <w:r w:rsidRPr="00925DB0">
        <w:rPr>
          <w:rFonts w:eastAsia="Calibri"/>
        </w:rPr>
        <w:t>NEW COMMANDS:</w:t>
      </w:r>
    </w:p>
    <w:p w14:paraId="70BA7B61" w14:textId="77777777" w:rsidR="004624C5" w:rsidRPr="00925DB0" w:rsidRDefault="004624C5" w:rsidP="00925DB0">
      <w:pPr>
        <w:spacing w:after="0" w:line="240" w:lineRule="auto"/>
        <w:ind w:right="48"/>
        <w:rPr>
          <w:rFonts w:ascii="Calibri" w:eastAsia="Calibri" w:hAnsi="Calibri" w:cs="Times New Roman"/>
          <w:b/>
        </w:rPr>
      </w:pPr>
    </w:p>
    <w:p w14:paraId="6939D1AE" w14:textId="77777777" w:rsidR="004624C5" w:rsidRPr="004624C5" w:rsidRDefault="004624C5" w:rsidP="004624C5">
      <w:pPr>
        <w:numPr>
          <w:ilvl w:val="0"/>
          <w:numId w:val="5"/>
        </w:numPr>
        <w:spacing w:after="0" w:line="240" w:lineRule="auto"/>
        <w:ind w:right="48"/>
        <w:rPr>
          <w:rFonts w:ascii="Courier New" w:eastAsia="Calibri" w:hAnsi="Courier New" w:cs="Courier New"/>
          <w:b/>
          <w:lang w:val="en-GB"/>
        </w:rPr>
      </w:pPr>
      <w:r w:rsidRPr="004624C5">
        <w:rPr>
          <w:rFonts w:ascii="Calibri" w:eastAsia="Calibri" w:hAnsi="Calibri" w:cs="Times New Roman"/>
          <w:bCs/>
          <w:lang w:val="en-GB"/>
        </w:rPr>
        <w:t xml:space="preserve">Inspecting the data: </w:t>
      </w:r>
      <w:proofErr w:type="spellStart"/>
      <w:r w:rsidRPr="004624C5">
        <w:rPr>
          <w:rFonts w:ascii="Courier New" w:eastAsia="Calibri" w:hAnsi="Courier New" w:cs="Courier New"/>
          <w:b/>
        </w:rPr>
        <w:t>bysort</w:t>
      </w:r>
      <w:proofErr w:type="spellEnd"/>
    </w:p>
    <w:p w14:paraId="6A2DED61" w14:textId="77777777" w:rsidR="004624C5" w:rsidRPr="004624C5" w:rsidRDefault="004624C5" w:rsidP="004624C5">
      <w:pPr>
        <w:numPr>
          <w:ilvl w:val="0"/>
          <w:numId w:val="5"/>
        </w:numPr>
        <w:spacing w:after="0" w:line="240" w:lineRule="auto"/>
        <w:ind w:right="48"/>
        <w:rPr>
          <w:rFonts w:ascii="Calibri" w:eastAsia="Calibri" w:hAnsi="Calibri" w:cs="Times New Roman"/>
          <w:bCs/>
          <w:lang w:val="en-GB"/>
        </w:rPr>
      </w:pPr>
      <w:r w:rsidRPr="004624C5">
        <w:rPr>
          <w:rFonts w:ascii="Calibri" w:eastAsia="Calibri" w:hAnsi="Calibri" w:cs="Times New Roman"/>
          <w:bCs/>
          <w:lang w:val="en-GB"/>
        </w:rPr>
        <w:t xml:space="preserve">Analysing data: </w:t>
      </w:r>
      <w:r w:rsidRPr="004624C5">
        <w:rPr>
          <w:rFonts w:ascii="Courier New" w:eastAsia="Calibri" w:hAnsi="Courier New" w:cs="Courier New"/>
          <w:b/>
        </w:rPr>
        <w:t xml:space="preserve">tab, row, col, </w:t>
      </w:r>
      <w:proofErr w:type="spellStart"/>
      <w:r w:rsidRPr="004624C5">
        <w:rPr>
          <w:rFonts w:ascii="Courier New" w:eastAsia="Calibri" w:hAnsi="Courier New" w:cs="Courier New"/>
          <w:b/>
        </w:rPr>
        <w:t>nofreq</w:t>
      </w:r>
      <w:proofErr w:type="spellEnd"/>
      <w:r w:rsidRPr="004624C5">
        <w:rPr>
          <w:rFonts w:ascii="Courier New" w:eastAsia="Calibri" w:hAnsi="Courier New" w:cs="Courier New"/>
          <w:b/>
        </w:rPr>
        <w:t>, chi,</w:t>
      </w:r>
      <w:r w:rsidRPr="004624C5">
        <w:rPr>
          <w:rFonts w:ascii="Courier New" w:eastAsia="Calibri" w:hAnsi="Courier New" w:cs="Courier New"/>
          <w:b/>
          <w:sz w:val="20"/>
          <w:szCs w:val="20"/>
        </w:rPr>
        <w:t xml:space="preserve"> scatter, </w:t>
      </w:r>
      <w:proofErr w:type="spellStart"/>
      <w:r w:rsidRPr="004624C5">
        <w:rPr>
          <w:rFonts w:ascii="Courier New" w:eastAsia="Calibri" w:hAnsi="Courier New" w:cs="Courier New"/>
          <w:b/>
          <w:sz w:val="20"/>
          <w:szCs w:val="20"/>
        </w:rPr>
        <w:t>twoway</w:t>
      </w:r>
      <w:proofErr w:type="spellEnd"/>
      <w:r w:rsidRPr="004624C5">
        <w:rPr>
          <w:rFonts w:ascii="Courier New" w:eastAsia="Calibri" w:hAnsi="Courier New" w:cs="Courier New"/>
          <w:b/>
          <w:sz w:val="20"/>
          <w:szCs w:val="20"/>
        </w:rPr>
        <w:t xml:space="preserve">, </w:t>
      </w:r>
      <w:proofErr w:type="spellStart"/>
      <w:r w:rsidRPr="004624C5">
        <w:rPr>
          <w:rFonts w:ascii="Courier New" w:eastAsia="Calibri" w:hAnsi="Courier New" w:cs="Courier New"/>
          <w:b/>
        </w:rPr>
        <w:t>lfitci</w:t>
      </w:r>
      <w:proofErr w:type="spellEnd"/>
      <w:r w:rsidRPr="004624C5">
        <w:rPr>
          <w:rFonts w:ascii="Courier New" w:eastAsia="Calibri" w:hAnsi="Courier New" w:cs="Courier New"/>
          <w:b/>
        </w:rPr>
        <w:t xml:space="preserve">, </w:t>
      </w:r>
      <w:proofErr w:type="spellStart"/>
      <w:r w:rsidRPr="004624C5">
        <w:rPr>
          <w:rFonts w:ascii="Courier New" w:eastAsia="Calibri" w:hAnsi="Courier New" w:cs="Courier New"/>
          <w:b/>
        </w:rPr>
        <w:t>qfitci</w:t>
      </w:r>
      <w:proofErr w:type="spellEnd"/>
    </w:p>
    <w:p w14:paraId="4E6A8A48" w14:textId="77777777" w:rsidR="00925DB0" w:rsidRPr="004624C5" w:rsidRDefault="00925DB0" w:rsidP="00557E23">
      <w:pPr>
        <w:spacing w:after="120" w:line="240" w:lineRule="auto"/>
        <w:rPr>
          <w:lang w:val="en-GB"/>
        </w:rPr>
      </w:pPr>
    </w:p>
    <w:p w14:paraId="2631DBDF" w14:textId="77777777" w:rsidR="00D6758F" w:rsidRDefault="00D6758F" w:rsidP="00557E23">
      <w:pPr>
        <w:spacing w:after="120" w:line="240" w:lineRule="auto"/>
        <w:contextualSpacing/>
      </w:pPr>
    </w:p>
    <w:p w14:paraId="7387EAF6" w14:textId="77777777" w:rsidR="002E4E5E" w:rsidRDefault="002E4E5E" w:rsidP="002E4E5E">
      <w:pPr>
        <w:spacing w:after="120" w:line="240" w:lineRule="auto"/>
        <w:rPr>
          <w:b/>
          <w:u w:val="single"/>
        </w:rPr>
      </w:pPr>
    </w:p>
    <w:p w14:paraId="01FD5E97" w14:textId="77777777" w:rsidR="00925DB0" w:rsidRDefault="00925DB0" w:rsidP="002E4E5E">
      <w:pPr>
        <w:spacing w:after="120" w:line="240" w:lineRule="auto"/>
        <w:rPr>
          <w:b/>
          <w:u w:val="single"/>
        </w:rPr>
      </w:pPr>
    </w:p>
    <w:p w14:paraId="73D33689" w14:textId="77777777" w:rsidR="00925DB0" w:rsidRDefault="00925DB0" w:rsidP="002E4E5E">
      <w:pPr>
        <w:spacing w:after="120" w:line="240" w:lineRule="auto"/>
        <w:rPr>
          <w:b/>
          <w:u w:val="single"/>
        </w:rPr>
      </w:pPr>
    </w:p>
    <w:p w14:paraId="19431D09" w14:textId="77777777" w:rsidR="00925DB0" w:rsidRDefault="00925DB0" w:rsidP="002E4E5E">
      <w:pPr>
        <w:spacing w:after="120" w:line="240" w:lineRule="auto"/>
        <w:rPr>
          <w:b/>
          <w:u w:val="single"/>
        </w:rPr>
      </w:pPr>
    </w:p>
    <w:p w14:paraId="0C121BF3" w14:textId="77777777" w:rsidR="00925DB0" w:rsidRDefault="00925DB0" w:rsidP="002E4E5E">
      <w:pPr>
        <w:spacing w:after="120" w:line="240" w:lineRule="auto"/>
        <w:rPr>
          <w:b/>
          <w:u w:val="single"/>
        </w:rPr>
      </w:pPr>
    </w:p>
    <w:p w14:paraId="4144F301" w14:textId="77777777" w:rsidR="00925DB0" w:rsidRDefault="00925DB0" w:rsidP="002E4E5E">
      <w:pPr>
        <w:spacing w:after="120" w:line="240" w:lineRule="auto"/>
        <w:rPr>
          <w:b/>
          <w:u w:val="single"/>
        </w:rPr>
      </w:pPr>
    </w:p>
    <w:p w14:paraId="4FF88BD4" w14:textId="77777777" w:rsidR="00925DB0" w:rsidRDefault="00925DB0" w:rsidP="002E4E5E">
      <w:pPr>
        <w:spacing w:after="120" w:line="240" w:lineRule="auto"/>
        <w:rPr>
          <w:b/>
          <w:u w:val="single"/>
        </w:rPr>
      </w:pPr>
    </w:p>
    <w:p w14:paraId="1AABE8ED" w14:textId="77777777" w:rsidR="00925DB0" w:rsidRDefault="00925DB0" w:rsidP="002E4E5E">
      <w:pPr>
        <w:spacing w:after="120" w:line="240" w:lineRule="auto"/>
        <w:rPr>
          <w:b/>
          <w:u w:val="single"/>
        </w:rPr>
      </w:pPr>
    </w:p>
    <w:p w14:paraId="1AE0703C" w14:textId="77777777" w:rsidR="00925DB0" w:rsidRDefault="00925DB0" w:rsidP="002E4E5E">
      <w:pPr>
        <w:spacing w:after="120" w:line="240" w:lineRule="auto"/>
        <w:rPr>
          <w:b/>
          <w:u w:val="single"/>
        </w:rPr>
      </w:pPr>
    </w:p>
    <w:p w14:paraId="2A29FE66" w14:textId="77777777" w:rsidR="00925DB0" w:rsidRDefault="00925DB0" w:rsidP="002E4E5E">
      <w:pPr>
        <w:spacing w:after="120" w:line="240" w:lineRule="auto"/>
        <w:rPr>
          <w:b/>
          <w:u w:val="single"/>
        </w:rPr>
      </w:pPr>
    </w:p>
    <w:p w14:paraId="06674C38" w14:textId="78CC4F50" w:rsidR="00CD2EAB" w:rsidRPr="002E4E5E" w:rsidRDefault="00925DB0" w:rsidP="00C10350">
      <w:pPr>
        <w:pStyle w:val="Heading3"/>
        <w:rPr>
          <w:b w:val="0"/>
        </w:rPr>
      </w:pPr>
      <w:bookmarkStart w:id="1" w:name="_Hlk55814076"/>
      <w:r>
        <w:lastRenderedPageBreak/>
        <w:t>2.1 C</w:t>
      </w:r>
      <w:r w:rsidRPr="00925DB0">
        <w:t>ross-tabulations (contingency tables)</w:t>
      </w:r>
    </w:p>
    <w:bookmarkEnd w:id="1"/>
    <w:p w14:paraId="0E67E2F2" w14:textId="77777777" w:rsidR="00C10350" w:rsidRDefault="00C10350" w:rsidP="002E4E5E">
      <w:pPr>
        <w:spacing w:after="120" w:line="240" w:lineRule="auto"/>
      </w:pPr>
    </w:p>
    <w:p w14:paraId="145BEF99" w14:textId="64F46231" w:rsidR="00525632" w:rsidRDefault="002542AC" w:rsidP="002E4E5E">
      <w:pPr>
        <w:spacing w:after="120" w:line="240" w:lineRule="auto"/>
      </w:pPr>
      <w:r>
        <w:t xml:space="preserve">The data set contains </w:t>
      </w:r>
      <w:r w:rsidR="00525632">
        <w:t>several</w:t>
      </w:r>
      <w:r>
        <w:t xml:space="preserve"> variables which have been derived from other variables in the dataset</w:t>
      </w:r>
      <w:r w:rsidR="00525632">
        <w:t xml:space="preserve">. These appear at the bottom of your variable list, with names in capital letters (the original ESS variables all have lower-case names). These new variables have been “tidied up” in terms of having coded missing values set to system missing, and in many cases some of the categories have been combined, </w:t>
      </w:r>
      <w:proofErr w:type="gramStart"/>
      <w:r w:rsidR="00525632">
        <w:t>in order to</w:t>
      </w:r>
      <w:proofErr w:type="gramEnd"/>
      <w:r w:rsidR="00525632">
        <w:t xml:space="preserve"> make the crosstabs smaller.</w:t>
      </w:r>
    </w:p>
    <w:p w14:paraId="26037E8D" w14:textId="4CC47C74" w:rsidR="002542AC" w:rsidRDefault="002542AC" w:rsidP="002E4E5E">
      <w:pPr>
        <w:spacing w:after="120" w:line="240" w:lineRule="auto"/>
      </w:pPr>
      <w:r>
        <w:t>The syntax for a cross-tabulation in Stata is</w:t>
      </w:r>
      <w:r w:rsidR="002E4E5E">
        <w:t>:</w:t>
      </w:r>
      <w:r>
        <w:t xml:space="preserve"> </w:t>
      </w:r>
    </w:p>
    <w:p w14:paraId="6F1AA303" w14:textId="77777777" w:rsidR="002542AC" w:rsidRPr="00CC634F" w:rsidRDefault="002542AC" w:rsidP="002E4E5E">
      <w:pPr>
        <w:spacing w:after="120" w:line="240" w:lineRule="auto"/>
        <w:rPr>
          <w:rFonts w:ascii="Courier New" w:hAnsi="Courier New" w:cs="Courier New"/>
          <w:b/>
        </w:rPr>
      </w:pPr>
      <w:r w:rsidRPr="00CC634F">
        <w:rPr>
          <w:rFonts w:ascii="Courier New" w:hAnsi="Courier New" w:cs="Courier New"/>
          <w:b/>
        </w:rPr>
        <w:t>tabulate [1</w:t>
      </w:r>
      <w:r w:rsidRPr="00CC634F">
        <w:rPr>
          <w:rFonts w:ascii="Courier New" w:hAnsi="Courier New" w:cs="Courier New"/>
          <w:b/>
          <w:vertAlign w:val="superscript"/>
        </w:rPr>
        <w:t>st</w:t>
      </w:r>
      <w:r w:rsidRPr="00CC634F">
        <w:rPr>
          <w:rFonts w:ascii="Courier New" w:hAnsi="Courier New" w:cs="Courier New"/>
          <w:b/>
        </w:rPr>
        <w:t xml:space="preserve"> var] [2</w:t>
      </w:r>
      <w:r w:rsidRPr="00CC634F">
        <w:rPr>
          <w:rFonts w:ascii="Courier New" w:hAnsi="Courier New" w:cs="Courier New"/>
          <w:b/>
          <w:vertAlign w:val="superscript"/>
        </w:rPr>
        <w:t>nd</w:t>
      </w:r>
      <w:r w:rsidRPr="00CC634F">
        <w:rPr>
          <w:rFonts w:ascii="Courier New" w:hAnsi="Courier New" w:cs="Courier New"/>
          <w:b/>
        </w:rPr>
        <w:t xml:space="preserve"> var</w:t>
      </w:r>
      <w:r w:rsidR="001143F6" w:rsidRPr="00CC634F">
        <w:rPr>
          <w:rFonts w:ascii="Courier New" w:hAnsi="Courier New" w:cs="Courier New"/>
          <w:b/>
        </w:rPr>
        <w:t>] [</w:t>
      </w:r>
      <w:r w:rsidRPr="00CC634F">
        <w:rPr>
          <w:rFonts w:ascii="Courier New" w:hAnsi="Courier New" w:cs="Courier New"/>
          <w:b/>
        </w:rPr>
        <w:t>IF statements</w:t>
      </w:r>
      <w:r w:rsidR="001143F6" w:rsidRPr="00CC634F">
        <w:rPr>
          <w:rFonts w:ascii="Courier New" w:hAnsi="Courier New" w:cs="Courier New"/>
          <w:b/>
        </w:rPr>
        <w:t xml:space="preserve"> if required</w:t>
      </w:r>
      <w:proofErr w:type="gramStart"/>
      <w:r w:rsidR="001143F6" w:rsidRPr="00CC634F">
        <w:rPr>
          <w:rFonts w:ascii="Courier New" w:hAnsi="Courier New" w:cs="Courier New"/>
          <w:b/>
        </w:rPr>
        <w:t>]</w:t>
      </w:r>
      <w:r w:rsidRPr="00CC634F">
        <w:rPr>
          <w:rFonts w:ascii="Courier New" w:hAnsi="Courier New" w:cs="Courier New"/>
          <w:b/>
        </w:rPr>
        <w:t xml:space="preserve"> ,</w:t>
      </w:r>
      <w:proofErr w:type="gramEnd"/>
      <w:r w:rsidRPr="00CC634F">
        <w:rPr>
          <w:rFonts w:ascii="Courier New" w:hAnsi="Courier New" w:cs="Courier New"/>
          <w:b/>
        </w:rPr>
        <w:t>[options]</w:t>
      </w:r>
    </w:p>
    <w:p w14:paraId="7103145A" w14:textId="0F73A3E7" w:rsidR="002542AC" w:rsidRPr="002E4E5E" w:rsidRDefault="00217E9A" w:rsidP="002E4E5E">
      <w:pPr>
        <w:spacing w:after="120" w:line="240" w:lineRule="auto"/>
        <w:rPr>
          <w:i/>
        </w:rPr>
      </w:pPr>
      <w:r w:rsidRPr="00525632">
        <w:rPr>
          <w:i/>
        </w:rPr>
        <w:t>Note: the square brackets are only there to separate out the arguments – you never type them in!</w:t>
      </w:r>
    </w:p>
    <w:p w14:paraId="1E30BF8D" w14:textId="77777777" w:rsidR="002542AC" w:rsidRDefault="002542AC" w:rsidP="002E4E5E">
      <w:pPr>
        <w:spacing w:after="120" w:line="240" w:lineRule="auto"/>
      </w:pPr>
      <w:r>
        <w:t xml:space="preserve">Try tabulating </w:t>
      </w:r>
      <w:r w:rsidR="000D739D">
        <w:t>MARSTAT (marital status)</w:t>
      </w:r>
      <w:r>
        <w:t xml:space="preserve"> against </w:t>
      </w:r>
      <w:r w:rsidR="000D739D">
        <w:t>LONELY</w:t>
      </w:r>
      <w:r>
        <w:t xml:space="preserve">, without any IF statements or options. </w:t>
      </w:r>
      <w:r w:rsidR="00217E9A">
        <w:t>W</w:t>
      </w:r>
      <w:r>
        <w:t xml:space="preserve">hat happens when you </w:t>
      </w:r>
      <w:r w:rsidR="00217E9A">
        <w:t>change the order of the two variables?</w:t>
      </w:r>
    </w:p>
    <w:p w14:paraId="4F314BA1" w14:textId="77777777" w:rsidR="00217E9A" w:rsidRDefault="00217E9A"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217E9A" w14:paraId="7C4F7654" w14:textId="77777777" w:rsidTr="004F0B1E">
        <w:trPr>
          <w:trHeight w:val="1461"/>
        </w:trPr>
        <w:tc>
          <w:tcPr>
            <w:tcW w:w="9350" w:type="dxa"/>
          </w:tcPr>
          <w:p w14:paraId="312F3D4D" w14:textId="7C3F6CDE" w:rsidR="00217E9A" w:rsidRDefault="00217E9A" w:rsidP="00557E23">
            <w:pPr>
              <w:spacing w:after="120"/>
              <w:contextualSpacing/>
            </w:pPr>
          </w:p>
        </w:tc>
      </w:tr>
    </w:tbl>
    <w:p w14:paraId="0F7B8009" w14:textId="77777777" w:rsidR="00217E9A" w:rsidRDefault="00217E9A" w:rsidP="00557E23">
      <w:pPr>
        <w:spacing w:after="120" w:line="240" w:lineRule="auto"/>
        <w:contextualSpacing/>
      </w:pPr>
    </w:p>
    <w:p w14:paraId="70B51A87" w14:textId="77777777" w:rsidR="002E4E5E" w:rsidRDefault="002E4E5E" w:rsidP="00557E23">
      <w:pPr>
        <w:spacing w:after="120" w:line="240" w:lineRule="auto"/>
        <w:contextualSpacing/>
      </w:pPr>
    </w:p>
    <w:p w14:paraId="0FEB9524" w14:textId="396EF4E0" w:rsidR="00525632" w:rsidRDefault="00525632" w:rsidP="00557E23">
      <w:pPr>
        <w:spacing w:after="120" w:line="240" w:lineRule="auto"/>
        <w:contextualSpacing/>
      </w:pPr>
      <w:r>
        <w:t xml:space="preserve">If you don’t specify any options, you’ll only get frequencies. As we discussed in the lecture, these are not all that useful – percentages are much more useful. </w:t>
      </w:r>
      <w:r w:rsidR="00217E9A">
        <w:t xml:space="preserve">Suppose you decide to put </w:t>
      </w:r>
      <w:r w:rsidR="000D739D">
        <w:t>MARSTAT</w:t>
      </w:r>
      <w:r w:rsidR="00217E9A">
        <w:t xml:space="preserve"> as the first argument, and </w:t>
      </w:r>
      <w:r w:rsidR="000D739D">
        <w:t>LONELY</w:t>
      </w:r>
      <w:r w:rsidR="00217E9A">
        <w:t xml:space="preserve"> as the second. </w:t>
      </w:r>
      <w:r>
        <w:t xml:space="preserve">If we are interested in how the incidence of loneliness varies by relationship status, should we ask for row or column percentages? </w:t>
      </w:r>
    </w:p>
    <w:p w14:paraId="5BC53E93" w14:textId="77777777" w:rsidR="00525632" w:rsidRDefault="00525632"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525632" w14:paraId="128C4A0B" w14:textId="77777777" w:rsidTr="00860C2D">
        <w:trPr>
          <w:trHeight w:val="1637"/>
        </w:trPr>
        <w:tc>
          <w:tcPr>
            <w:tcW w:w="9350" w:type="dxa"/>
          </w:tcPr>
          <w:p w14:paraId="38FE6598" w14:textId="28408C64" w:rsidR="00525632" w:rsidRDefault="00525632" w:rsidP="00557E23">
            <w:pPr>
              <w:spacing w:after="120"/>
              <w:contextualSpacing/>
            </w:pPr>
          </w:p>
        </w:tc>
      </w:tr>
    </w:tbl>
    <w:p w14:paraId="2162C61F" w14:textId="77777777" w:rsidR="002E4E5E" w:rsidRDefault="002E4E5E" w:rsidP="00557E23">
      <w:pPr>
        <w:spacing w:after="120" w:line="240" w:lineRule="auto"/>
        <w:contextualSpacing/>
      </w:pPr>
    </w:p>
    <w:p w14:paraId="2B0148F6" w14:textId="62639548" w:rsidR="00217E9A" w:rsidRDefault="00525632" w:rsidP="00557E23">
      <w:pPr>
        <w:spacing w:after="120" w:line="240" w:lineRule="auto"/>
        <w:contextualSpacing/>
      </w:pPr>
      <w:r>
        <w:t>CHECK your answer to th</w:t>
      </w:r>
      <w:r w:rsidR="005624C8">
        <w:t>i</w:t>
      </w:r>
      <w:r>
        <w:t>s question before moving on!</w:t>
      </w:r>
    </w:p>
    <w:p w14:paraId="05EBEFF0" w14:textId="77777777" w:rsidR="00557E23" w:rsidRDefault="00557E23" w:rsidP="00557E23">
      <w:pPr>
        <w:spacing w:after="120"/>
        <w:contextualSpacing/>
      </w:pPr>
    </w:p>
    <w:p w14:paraId="68070E3F" w14:textId="77777777" w:rsidR="00860C2D" w:rsidRDefault="00860C2D" w:rsidP="00557E23">
      <w:pPr>
        <w:spacing w:after="120"/>
        <w:contextualSpacing/>
      </w:pPr>
    </w:p>
    <w:p w14:paraId="6B58CB59" w14:textId="59DF5685" w:rsidR="00525632" w:rsidRDefault="00525632" w:rsidP="00557E23">
      <w:pPr>
        <w:spacing w:after="120"/>
        <w:contextualSpacing/>
      </w:pPr>
      <w:r>
        <w:t xml:space="preserve">Experiment with the </w:t>
      </w:r>
      <w:proofErr w:type="gramStart"/>
      <w:r>
        <w:t xml:space="preserve">options </w:t>
      </w:r>
      <w:r w:rsidRPr="00CC634F">
        <w:rPr>
          <w:rFonts w:ascii="Courier New" w:hAnsi="Courier New" w:cs="Courier New"/>
          <w:b/>
        </w:rPr>
        <w:t>,row</w:t>
      </w:r>
      <w:proofErr w:type="gramEnd"/>
      <w:r>
        <w:t xml:space="preserve"> and </w:t>
      </w:r>
      <w:r w:rsidRPr="00CC634F">
        <w:rPr>
          <w:rFonts w:ascii="Courier New" w:hAnsi="Courier New" w:cs="Courier New"/>
          <w:b/>
        </w:rPr>
        <w:t>,</w:t>
      </w:r>
      <w:proofErr w:type="spellStart"/>
      <w:r w:rsidRPr="00CC634F">
        <w:rPr>
          <w:rFonts w:ascii="Courier New" w:hAnsi="Courier New" w:cs="Courier New"/>
          <w:b/>
        </w:rPr>
        <w:t>nofreq</w:t>
      </w:r>
      <w:proofErr w:type="spellEnd"/>
      <w:r>
        <w:t xml:space="preserve"> and fill in the table below</w:t>
      </w:r>
    </w:p>
    <w:p w14:paraId="6332B072" w14:textId="77777777" w:rsidR="002E4E5E" w:rsidRDefault="002E4E5E" w:rsidP="00557E23">
      <w:pPr>
        <w:spacing w:after="120"/>
        <w:contextualSpacing/>
      </w:pPr>
    </w:p>
    <w:tbl>
      <w:tblPr>
        <w:tblStyle w:val="TableGrid"/>
        <w:tblW w:w="0" w:type="auto"/>
        <w:tblLook w:val="04A0" w:firstRow="1" w:lastRow="0" w:firstColumn="1" w:lastColumn="0" w:noHBand="0" w:noVBand="1"/>
      </w:tblPr>
      <w:tblGrid>
        <w:gridCol w:w="1870"/>
        <w:gridCol w:w="1870"/>
        <w:gridCol w:w="1870"/>
        <w:gridCol w:w="1870"/>
        <w:gridCol w:w="1870"/>
      </w:tblGrid>
      <w:tr w:rsidR="00525632" w:rsidRPr="00525632" w14:paraId="2D8AD2DC" w14:textId="77777777" w:rsidTr="00525632">
        <w:tc>
          <w:tcPr>
            <w:tcW w:w="1870" w:type="dxa"/>
          </w:tcPr>
          <w:p w14:paraId="487E0832" w14:textId="77777777" w:rsidR="00525632" w:rsidRPr="00525632" w:rsidRDefault="00525632" w:rsidP="00557E23">
            <w:pPr>
              <w:spacing w:after="120"/>
              <w:contextualSpacing/>
              <w:jc w:val="center"/>
              <w:rPr>
                <w:b/>
              </w:rPr>
            </w:pPr>
          </w:p>
        </w:tc>
        <w:tc>
          <w:tcPr>
            <w:tcW w:w="1870" w:type="dxa"/>
          </w:tcPr>
          <w:p w14:paraId="260D518A" w14:textId="77777777" w:rsidR="00525632" w:rsidRPr="00525632" w:rsidRDefault="00525632" w:rsidP="00557E23">
            <w:pPr>
              <w:spacing w:after="120"/>
              <w:contextualSpacing/>
              <w:jc w:val="center"/>
              <w:rPr>
                <w:b/>
              </w:rPr>
            </w:pPr>
            <w:r w:rsidRPr="00525632">
              <w:rPr>
                <w:b/>
              </w:rPr>
              <w:t>No option</w:t>
            </w:r>
          </w:p>
        </w:tc>
        <w:tc>
          <w:tcPr>
            <w:tcW w:w="1870" w:type="dxa"/>
          </w:tcPr>
          <w:p w14:paraId="67FDD9C5" w14:textId="77777777" w:rsidR="00525632" w:rsidRPr="00525632" w:rsidRDefault="00525632" w:rsidP="00557E23">
            <w:pPr>
              <w:spacing w:after="120"/>
              <w:contextualSpacing/>
              <w:jc w:val="center"/>
              <w:rPr>
                <w:b/>
              </w:rPr>
            </w:pPr>
            <w:proofErr w:type="gramStart"/>
            <w:r w:rsidRPr="00525632">
              <w:rPr>
                <w:b/>
              </w:rPr>
              <w:t>,row</w:t>
            </w:r>
            <w:proofErr w:type="gramEnd"/>
          </w:p>
        </w:tc>
        <w:tc>
          <w:tcPr>
            <w:tcW w:w="1870" w:type="dxa"/>
          </w:tcPr>
          <w:p w14:paraId="10985514" w14:textId="77777777" w:rsidR="00525632" w:rsidRPr="00525632" w:rsidRDefault="00525632" w:rsidP="00557E23">
            <w:pPr>
              <w:spacing w:after="120"/>
              <w:contextualSpacing/>
              <w:jc w:val="center"/>
              <w:rPr>
                <w:b/>
              </w:rPr>
            </w:pPr>
            <w:proofErr w:type="gramStart"/>
            <w:r w:rsidRPr="00525632">
              <w:rPr>
                <w:b/>
              </w:rPr>
              <w:t>,</w:t>
            </w:r>
            <w:proofErr w:type="spellStart"/>
            <w:r w:rsidRPr="00525632">
              <w:rPr>
                <w:b/>
              </w:rPr>
              <w:t>nofreq</w:t>
            </w:r>
            <w:proofErr w:type="spellEnd"/>
            <w:proofErr w:type="gramEnd"/>
          </w:p>
        </w:tc>
        <w:tc>
          <w:tcPr>
            <w:tcW w:w="1870" w:type="dxa"/>
          </w:tcPr>
          <w:p w14:paraId="3F049311" w14:textId="77777777" w:rsidR="00525632" w:rsidRPr="00525632" w:rsidRDefault="00525632" w:rsidP="00557E23">
            <w:pPr>
              <w:spacing w:after="120"/>
              <w:contextualSpacing/>
              <w:jc w:val="center"/>
              <w:rPr>
                <w:b/>
              </w:rPr>
            </w:pPr>
            <w:proofErr w:type="gramStart"/>
            <w:r w:rsidRPr="00525632">
              <w:rPr>
                <w:b/>
              </w:rPr>
              <w:t>,row</w:t>
            </w:r>
            <w:proofErr w:type="gramEnd"/>
            <w:r w:rsidRPr="00525632">
              <w:rPr>
                <w:b/>
              </w:rPr>
              <w:t xml:space="preserve"> </w:t>
            </w:r>
            <w:proofErr w:type="spellStart"/>
            <w:r w:rsidRPr="00525632">
              <w:rPr>
                <w:b/>
              </w:rPr>
              <w:t>nofreq</w:t>
            </w:r>
            <w:proofErr w:type="spellEnd"/>
          </w:p>
        </w:tc>
      </w:tr>
      <w:tr w:rsidR="00525632" w14:paraId="185AD9B0" w14:textId="77777777" w:rsidTr="00860C2D">
        <w:trPr>
          <w:trHeight w:val="967"/>
        </w:trPr>
        <w:tc>
          <w:tcPr>
            <w:tcW w:w="1870" w:type="dxa"/>
          </w:tcPr>
          <w:p w14:paraId="41C81A0A" w14:textId="77777777" w:rsidR="00525632" w:rsidRPr="00525632" w:rsidRDefault="00525632" w:rsidP="00557E23">
            <w:pPr>
              <w:spacing w:after="120"/>
              <w:contextualSpacing/>
              <w:rPr>
                <w:b/>
              </w:rPr>
            </w:pPr>
            <w:r w:rsidRPr="00525632">
              <w:rPr>
                <w:b/>
              </w:rPr>
              <w:t>What do you get as output?</w:t>
            </w:r>
          </w:p>
        </w:tc>
        <w:tc>
          <w:tcPr>
            <w:tcW w:w="1870" w:type="dxa"/>
          </w:tcPr>
          <w:p w14:paraId="349BBC7D" w14:textId="4F56A906" w:rsidR="00525632" w:rsidRDefault="00525632" w:rsidP="00557E23">
            <w:pPr>
              <w:spacing w:after="120"/>
              <w:contextualSpacing/>
            </w:pPr>
          </w:p>
        </w:tc>
        <w:tc>
          <w:tcPr>
            <w:tcW w:w="1870" w:type="dxa"/>
          </w:tcPr>
          <w:p w14:paraId="559ACC7E" w14:textId="4A9F3D12" w:rsidR="00525632" w:rsidRDefault="00525632" w:rsidP="00557E23">
            <w:pPr>
              <w:spacing w:after="120"/>
              <w:contextualSpacing/>
            </w:pPr>
          </w:p>
        </w:tc>
        <w:tc>
          <w:tcPr>
            <w:tcW w:w="1870" w:type="dxa"/>
          </w:tcPr>
          <w:p w14:paraId="2EA3E9BF" w14:textId="59F6B8F9" w:rsidR="00525632" w:rsidRDefault="00525632" w:rsidP="00557E23">
            <w:pPr>
              <w:spacing w:after="120"/>
              <w:contextualSpacing/>
            </w:pPr>
          </w:p>
        </w:tc>
        <w:tc>
          <w:tcPr>
            <w:tcW w:w="1870" w:type="dxa"/>
          </w:tcPr>
          <w:p w14:paraId="614B1469" w14:textId="692315B3" w:rsidR="00525632" w:rsidRDefault="00525632" w:rsidP="00557E23">
            <w:pPr>
              <w:spacing w:after="120"/>
              <w:contextualSpacing/>
            </w:pPr>
          </w:p>
        </w:tc>
      </w:tr>
    </w:tbl>
    <w:p w14:paraId="705DEABC" w14:textId="77777777" w:rsidR="00525632" w:rsidRDefault="00525632" w:rsidP="00557E23">
      <w:pPr>
        <w:spacing w:after="120" w:line="240" w:lineRule="auto"/>
        <w:contextualSpacing/>
      </w:pPr>
    </w:p>
    <w:p w14:paraId="256296EB" w14:textId="52448C96" w:rsidR="00860C2D" w:rsidRDefault="00860C2D" w:rsidP="002E4E5E">
      <w:pPr>
        <w:spacing w:after="120" w:line="240" w:lineRule="auto"/>
      </w:pPr>
    </w:p>
    <w:p w14:paraId="5B6C24DD" w14:textId="77777777" w:rsidR="00860C2D" w:rsidRDefault="00860C2D" w:rsidP="002E4E5E">
      <w:pPr>
        <w:spacing w:after="120" w:line="240" w:lineRule="auto"/>
        <w:rPr>
          <w:b/>
          <w:bCs/>
        </w:rPr>
      </w:pPr>
    </w:p>
    <w:p w14:paraId="2AD240D1" w14:textId="0AD31526" w:rsidR="00860C2D" w:rsidRPr="00860C2D" w:rsidRDefault="00860C2D" w:rsidP="00C10350">
      <w:pPr>
        <w:pStyle w:val="Heading3"/>
        <w:rPr>
          <w:b w:val="0"/>
        </w:rPr>
      </w:pPr>
      <w:r w:rsidRPr="00860C2D">
        <w:lastRenderedPageBreak/>
        <w:t>2.2 Chi-square statistic</w:t>
      </w:r>
    </w:p>
    <w:p w14:paraId="51347835" w14:textId="77777777" w:rsidR="00C10350" w:rsidRDefault="00C10350" w:rsidP="002E4E5E">
      <w:pPr>
        <w:spacing w:after="120" w:line="240" w:lineRule="auto"/>
      </w:pPr>
    </w:p>
    <w:p w14:paraId="5E03182B" w14:textId="05240084" w:rsidR="00525632" w:rsidRPr="002E4E5E" w:rsidRDefault="003719F4" w:rsidP="002E4E5E">
      <w:pPr>
        <w:spacing w:after="120" w:line="240" w:lineRule="auto"/>
        <w:rPr>
          <w:rFonts w:ascii="Courier New" w:hAnsi="Courier New" w:cs="Courier New"/>
          <w:b/>
        </w:rPr>
      </w:pPr>
      <w:r>
        <w:t xml:space="preserve">You can get a chi-squared statistic for this cross-tabulation by including the </w:t>
      </w:r>
      <w:proofErr w:type="gramStart"/>
      <w:r>
        <w:t xml:space="preserve">option </w:t>
      </w:r>
      <w:r w:rsidRPr="002E4E5E">
        <w:rPr>
          <w:rFonts w:ascii="Courier New" w:hAnsi="Courier New" w:cs="Courier New"/>
          <w:b/>
        </w:rPr>
        <w:t>,chi</w:t>
      </w:r>
      <w:proofErr w:type="gramEnd"/>
    </w:p>
    <w:p w14:paraId="37C31CC9" w14:textId="77777777" w:rsidR="00B33459" w:rsidRDefault="003719F4" w:rsidP="002E4E5E">
      <w:pPr>
        <w:spacing w:after="120" w:line="240" w:lineRule="auto"/>
      </w:pPr>
      <w:r>
        <w:t>Include th</w:t>
      </w:r>
      <w:r w:rsidR="00862D84">
        <w:t>is</w:t>
      </w:r>
      <w:r>
        <w:t xml:space="preserve"> option</w:t>
      </w:r>
      <w:r w:rsidR="00862D84">
        <w:t xml:space="preserve"> and f</w:t>
      </w:r>
      <w:r w:rsidR="00B33459">
        <w:t>ill in the table below, using an IF statement to examine the two subsamples of those who are 70+ and under 2</w:t>
      </w:r>
      <w:r w:rsidR="006C287C">
        <w:t>2</w:t>
      </w:r>
      <w:r w:rsidR="00B33459">
        <w:t>. Consult the do-file for the appropriate syntax if you get stuck.</w:t>
      </w:r>
      <w:r w:rsidR="00365AF6">
        <w:t xml:space="preserve">  </w:t>
      </w:r>
    </w:p>
    <w:p w14:paraId="53342BD3" w14:textId="77777777" w:rsidR="003719F4" w:rsidRDefault="003719F4" w:rsidP="00557E23">
      <w:pPr>
        <w:spacing w:after="120" w:line="240" w:lineRule="auto"/>
        <w:contextualSpacing/>
      </w:pPr>
    </w:p>
    <w:tbl>
      <w:tblPr>
        <w:tblStyle w:val="TableGrid"/>
        <w:tblW w:w="0" w:type="auto"/>
        <w:tblLook w:val="04A0" w:firstRow="1" w:lastRow="0" w:firstColumn="1" w:lastColumn="0" w:noHBand="0" w:noVBand="1"/>
      </w:tblPr>
      <w:tblGrid>
        <w:gridCol w:w="1870"/>
        <w:gridCol w:w="1870"/>
        <w:gridCol w:w="1870"/>
      </w:tblGrid>
      <w:tr w:rsidR="00911694" w:rsidRPr="00525632" w14:paraId="1AA927A0" w14:textId="77777777" w:rsidTr="00B33459">
        <w:tc>
          <w:tcPr>
            <w:tcW w:w="1870" w:type="dxa"/>
            <w:vAlign w:val="center"/>
          </w:tcPr>
          <w:p w14:paraId="13823192" w14:textId="77777777" w:rsidR="00911694" w:rsidRPr="00525632" w:rsidRDefault="00911694" w:rsidP="00557E23">
            <w:pPr>
              <w:spacing w:after="120"/>
              <w:contextualSpacing/>
              <w:jc w:val="center"/>
              <w:rPr>
                <w:b/>
              </w:rPr>
            </w:pPr>
          </w:p>
        </w:tc>
        <w:tc>
          <w:tcPr>
            <w:tcW w:w="1870" w:type="dxa"/>
            <w:vAlign w:val="center"/>
          </w:tcPr>
          <w:p w14:paraId="04B46172" w14:textId="77777777" w:rsidR="00911694" w:rsidRPr="00525632" w:rsidRDefault="00911694" w:rsidP="00557E23">
            <w:pPr>
              <w:spacing w:after="120"/>
              <w:contextualSpacing/>
              <w:jc w:val="center"/>
              <w:rPr>
                <w:b/>
              </w:rPr>
            </w:pPr>
            <w:r>
              <w:rPr>
                <w:b/>
              </w:rPr>
              <w:t>p-value for chi-squared statistic</w:t>
            </w:r>
          </w:p>
        </w:tc>
        <w:tc>
          <w:tcPr>
            <w:tcW w:w="1870" w:type="dxa"/>
            <w:vAlign w:val="center"/>
          </w:tcPr>
          <w:p w14:paraId="170AF6C2" w14:textId="77777777" w:rsidR="00911694" w:rsidRDefault="00911694" w:rsidP="00557E23">
            <w:pPr>
              <w:spacing w:after="120"/>
              <w:contextualSpacing/>
              <w:jc w:val="center"/>
              <w:rPr>
                <w:b/>
              </w:rPr>
            </w:pPr>
            <w:r>
              <w:rPr>
                <w:b/>
              </w:rPr>
              <w:t>Degrees of freedom</w:t>
            </w:r>
          </w:p>
        </w:tc>
      </w:tr>
      <w:tr w:rsidR="00911694" w14:paraId="0F2B0DFC" w14:textId="77777777" w:rsidTr="00B33459">
        <w:trPr>
          <w:trHeight w:val="567"/>
        </w:trPr>
        <w:tc>
          <w:tcPr>
            <w:tcW w:w="1870" w:type="dxa"/>
            <w:vAlign w:val="center"/>
          </w:tcPr>
          <w:p w14:paraId="6661F2F9" w14:textId="77777777" w:rsidR="00911694" w:rsidRPr="00525632" w:rsidRDefault="00911694" w:rsidP="00557E23">
            <w:pPr>
              <w:spacing w:after="120"/>
              <w:contextualSpacing/>
              <w:rPr>
                <w:b/>
              </w:rPr>
            </w:pPr>
            <w:r>
              <w:rPr>
                <w:b/>
              </w:rPr>
              <w:t>Whole sample</w:t>
            </w:r>
          </w:p>
        </w:tc>
        <w:tc>
          <w:tcPr>
            <w:tcW w:w="1870" w:type="dxa"/>
            <w:vAlign w:val="center"/>
          </w:tcPr>
          <w:p w14:paraId="56B33018" w14:textId="02046DCA" w:rsidR="00911694" w:rsidRDefault="00911694" w:rsidP="00557E23">
            <w:pPr>
              <w:spacing w:after="120"/>
              <w:contextualSpacing/>
            </w:pPr>
          </w:p>
        </w:tc>
        <w:tc>
          <w:tcPr>
            <w:tcW w:w="1870" w:type="dxa"/>
            <w:vAlign w:val="center"/>
          </w:tcPr>
          <w:p w14:paraId="3348E94D" w14:textId="7EF49839" w:rsidR="00911694" w:rsidRDefault="00911694" w:rsidP="00557E23">
            <w:pPr>
              <w:spacing w:after="120"/>
              <w:contextualSpacing/>
            </w:pPr>
          </w:p>
        </w:tc>
      </w:tr>
      <w:tr w:rsidR="00911694" w14:paraId="1E5C53FA" w14:textId="77777777" w:rsidTr="00B33459">
        <w:trPr>
          <w:trHeight w:val="567"/>
        </w:trPr>
        <w:tc>
          <w:tcPr>
            <w:tcW w:w="1870" w:type="dxa"/>
            <w:vAlign w:val="center"/>
          </w:tcPr>
          <w:p w14:paraId="01C43C51" w14:textId="77777777" w:rsidR="00911694" w:rsidRPr="00525632" w:rsidRDefault="00911694" w:rsidP="00557E23">
            <w:pPr>
              <w:spacing w:after="120"/>
              <w:contextualSpacing/>
              <w:rPr>
                <w:b/>
              </w:rPr>
            </w:pPr>
            <w:r>
              <w:rPr>
                <w:b/>
              </w:rPr>
              <w:t xml:space="preserve">Those aged </w:t>
            </w:r>
            <w:r>
              <w:rPr>
                <w:b/>
              </w:rPr>
              <w:br/>
              <w:t>70 or over</w:t>
            </w:r>
          </w:p>
        </w:tc>
        <w:tc>
          <w:tcPr>
            <w:tcW w:w="1870" w:type="dxa"/>
            <w:vAlign w:val="center"/>
          </w:tcPr>
          <w:p w14:paraId="604A92A4" w14:textId="0880CB9B" w:rsidR="00911694" w:rsidRDefault="00911694" w:rsidP="00557E23">
            <w:pPr>
              <w:spacing w:after="120"/>
              <w:contextualSpacing/>
            </w:pPr>
          </w:p>
        </w:tc>
        <w:tc>
          <w:tcPr>
            <w:tcW w:w="1870" w:type="dxa"/>
            <w:vAlign w:val="center"/>
          </w:tcPr>
          <w:p w14:paraId="27E885A8" w14:textId="07050E6F" w:rsidR="00911694" w:rsidRDefault="00911694" w:rsidP="00557E23">
            <w:pPr>
              <w:spacing w:after="120"/>
              <w:contextualSpacing/>
            </w:pPr>
          </w:p>
        </w:tc>
      </w:tr>
      <w:tr w:rsidR="00911694" w14:paraId="0BC70592" w14:textId="77777777" w:rsidTr="00B33459">
        <w:trPr>
          <w:trHeight w:val="567"/>
        </w:trPr>
        <w:tc>
          <w:tcPr>
            <w:tcW w:w="1870" w:type="dxa"/>
            <w:vAlign w:val="center"/>
          </w:tcPr>
          <w:p w14:paraId="570E5E68" w14:textId="77777777" w:rsidR="00911694" w:rsidRPr="00525632" w:rsidRDefault="00911694" w:rsidP="00557E23">
            <w:pPr>
              <w:spacing w:after="120"/>
              <w:contextualSpacing/>
              <w:rPr>
                <w:b/>
              </w:rPr>
            </w:pPr>
            <w:r>
              <w:rPr>
                <w:b/>
              </w:rPr>
              <w:t xml:space="preserve">Those aged </w:t>
            </w:r>
            <w:r>
              <w:rPr>
                <w:b/>
              </w:rPr>
              <w:br/>
              <w:t>under 22</w:t>
            </w:r>
          </w:p>
        </w:tc>
        <w:tc>
          <w:tcPr>
            <w:tcW w:w="1870" w:type="dxa"/>
            <w:vAlign w:val="center"/>
          </w:tcPr>
          <w:p w14:paraId="5D48ABA6" w14:textId="25D9AF45" w:rsidR="00911694" w:rsidRDefault="00911694" w:rsidP="00557E23">
            <w:pPr>
              <w:spacing w:after="120"/>
              <w:contextualSpacing/>
            </w:pPr>
          </w:p>
        </w:tc>
        <w:tc>
          <w:tcPr>
            <w:tcW w:w="1870" w:type="dxa"/>
            <w:vAlign w:val="center"/>
          </w:tcPr>
          <w:p w14:paraId="47EDE069" w14:textId="61A5DACA" w:rsidR="00911694" w:rsidRDefault="00911694" w:rsidP="00557E23">
            <w:pPr>
              <w:spacing w:after="120"/>
              <w:contextualSpacing/>
            </w:pPr>
          </w:p>
        </w:tc>
      </w:tr>
    </w:tbl>
    <w:p w14:paraId="6D2D7B51" w14:textId="77777777" w:rsidR="003719F4" w:rsidRDefault="003719F4" w:rsidP="00557E23">
      <w:pPr>
        <w:spacing w:after="120" w:line="240" w:lineRule="auto"/>
        <w:contextualSpacing/>
      </w:pPr>
    </w:p>
    <w:p w14:paraId="7055EA46" w14:textId="77777777" w:rsidR="002E4E5E" w:rsidRDefault="002E4E5E" w:rsidP="00557E23">
      <w:pPr>
        <w:spacing w:after="120" w:line="240" w:lineRule="auto"/>
        <w:contextualSpacing/>
      </w:pPr>
    </w:p>
    <w:p w14:paraId="04E0C4FF" w14:textId="1C75DAC1" w:rsidR="006C287C" w:rsidRDefault="006C287C" w:rsidP="00557E23">
      <w:pPr>
        <w:spacing w:after="120" w:line="240" w:lineRule="auto"/>
        <w:contextualSpacing/>
      </w:pPr>
      <w:r>
        <w:t xml:space="preserve">Why do you think you observe </w:t>
      </w:r>
      <w:r w:rsidR="00862D84">
        <w:t>different</w:t>
      </w:r>
      <w:r>
        <w:t xml:space="preserve"> results for the different subsamples?</w:t>
      </w:r>
    </w:p>
    <w:p w14:paraId="3DF213C6" w14:textId="77777777" w:rsidR="006C287C" w:rsidRDefault="006C287C" w:rsidP="00557E23">
      <w:pPr>
        <w:spacing w:after="120" w:line="240" w:lineRule="auto"/>
        <w:contextualSpacing/>
      </w:pPr>
    </w:p>
    <w:tbl>
      <w:tblPr>
        <w:tblStyle w:val="TableGrid"/>
        <w:tblW w:w="0" w:type="auto"/>
        <w:tblLook w:val="04A0" w:firstRow="1" w:lastRow="0" w:firstColumn="1" w:lastColumn="0" w:noHBand="0" w:noVBand="1"/>
      </w:tblPr>
      <w:tblGrid>
        <w:gridCol w:w="9350"/>
      </w:tblGrid>
      <w:tr w:rsidR="006C287C" w14:paraId="14887675" w14:textId="77777777" w:rsidTr="00860C2D">
        <w:trPr>
          <w:trHeight w:val="1435"/>
        </w:trPr>
        <w:tc>
          <w:tcPr>
            <w:tcW w:w="9350" w:type="dxa"/>
          </w:tcPr>
          <w:p w14:paraId="1A323E30" w14:textId="32C763BB" w:rsidR="00C963A6" w:rsidRDefault="00C963A6" w:rsidP="00557E23">
            <w:pPr>
              <w:spacing w:after="120"/>
              <w:contextualSpacing/>
            </w:pPr>
          </w:p>
        </w:tc>
      </w:tr>
    </w:tbl>
    <w:p w14:paraId="58D0F3C3" w14:textId="4760739F" w:rsidR="0018670A" w:rsidRDefault="0018670A" w:rsidP="00557E23">
      <w:pPr>
        <w:spacing w:after="120" w:line="240" w:lineRule="auto"/>
        <w:contextualSpacing/>
      </w:pPr>
    </w:p>
    <w:p w14:paraId="78CA8F9F" w14:textId="035788E4" w:rsidR="002E4E5E" w:rsidRDefault="002E4E5E" w:rsidP="00557E23">
      <w:pPr>
        <w:spacing w:after="120" w:line="240" w:lineRule="auto"/>
        <w:contextualSpacing/>
      </w:pPr>
    </w:p>
    <w:p w14:paraId="502B518B" w14:textId="2C43A36F" w:rsidR="00860C2D" w:rsidRPr="00860C2D" w:rsidRDefault="00860C2D" w:rsidP="00C10350">
      <w:pPr>
        <w:pStyle w:val="Heading3"/>
        <w:rPr>
          <w:b w:val="0"/>
        </w:rPr>
      </w:pPr>
      <w:bookmarkStart w:id="2" w:name="_Hlk55814117"/>
      <w:r w:rsidRPr="00860C2D">
        <w:t>2.3 Row or columns percentages?</w:t>
      </w:r>
    </w:p>
    <w:bookmarkEnd w:id="2"/>
    <w:p w14:paraId="39E1B21D" w14:textId="77777777" w:rsidR="00860C2D" w:rsidRDefault="00860C2D" w:rsidP="00557E23">
      <w:pPr>
        <w:spacing w:after="120" w:line="240" w:lineRule="auto"/>
        <w:contextualSpacing/>
      </w:pPr>
    </w:p>
    <w:p w14:paraId="05B94C91" w14:textId="7BF6C465" w:rsidR="008C0A14" w:rsidRDefault="00583B17" w:rsidP="002E4E5E">
      <w:pPr>
        <w:spacing w:after="120" w:line="240" w:lineRule="auto"/>
      </w:pPr>
      <w:r>
        <w:t xml:space="preserve">Let’s now look at the relationship between left-right political ideation (LRSCALE2) and </w:t>
      </w:r>
      <w:r w:rsidR="008C0A14">
        <w:t xml:space="preserve">attitudes to same-sex relationships (FREEHMS). </w:t>
      </w:r>
    </w:p>
    <w:p w14:paraId="16E21D68" w14:textId="5DEAC356" w:rsidR="002E4E5E" w:rsidRDefault="008C0A14" w:rsidP="002E4E5E">
      <w:pPr>
        <w:spacing w:after="120" w:line="240" w:lineRule="auto"/>
      </w:pPr>
      <w:r>
        <w:t>A couple of questions to ensure that you understand how to interpret row and column percentages. Use the full sample, specifying row or column percentages as appropriate.</w:t>
      </w:r>
      <w:r w:rsidR="0032565F">
        <w:t xml:space="preserve"> </w:t>
      </w:r>
    </w:p>
    <w:p w14:paraId="2DE00BCD" w14:textId="3AA7D1C0" w:rsidR="002E4E5E" w:rsidRDefault="0032565F" w:rsidP="002E4E5E">
      <w:pPr>
        <w:spacing w:after="120" w:line="240" w:lineRule="auto"/>
      </w:pPr>
      <w:r>
        <w:t>Please take some time (after the class if necessary) to make sure you understand these answers.</w:t>
      </w:r>
    </w:p>
    <w:p w14:paraId="121130E3" w14:textId="77777777" w:rsidR="008C0A14" w:rsidRDefault="008C0A14" w:rsidP="00557E23">
      <w:pPr>
        <w:spacing w:after="120" w:line="240" w:lineRule="auto"/>
        <w:contextualSpacing/>
      </w:pPr>
    </w:p>
    <w:tbl>
      <w:tblPr>
        <w:tblStyle w:val="TableGrid"/>
        <w:tblW w:w="0" w:type="auto"/>
        <w:tblLook w:val="04A0" w:firstRow="1" w:lastRow="0" w:firstColumn="1" w:lastColumn="0" w:noHBand="0" w:noVBand="1"/>
      </w:tblPr>
      <w:tblGrid>
        <w:gridCol w:w="7484"/>
        <w:gridCol w:w="1866"/>
      </w:tblGrid>
      <w:tr w:rsidR="008C0A14" w14:paraId="27FC7A26" w14:textId="77777777" w:rsidTr="0032565F">
        <w:trPr>
          <w:trHeight w:val="794"/>
        </w:trPr>
        <w:tc>
          <w:tcPr>
            <w:tcW w:w="7484" w:type="dxa"/>
            <w:vAlign w:val="center"/>
          </w:tcPr>
          <w:p w14:paraId="388D2EC3" w14:textId="77777777" w:rsidR="008C0A14" w:rsidRPr="0032565F" w:rsidRDefault="008C0A14" w:rsidP="00557E23">
            <w:pPr>
              <w:spacing w:after="120"/>
              <w:contextualSpacing/>
              <w:rPr>
                <w:b/>
              </w:rPr>
            </w:pPr>
            <w:r w:rsidRPr="0032565F">
              <w:rPr>
                <w:b/>
              </w:rPr>
              <w:t>What percentage of people who define themselves as “neither leftwing nor rightwing” agree strongly that gays and lesbians should be free to live their lives as they wish?</w:t>
            </w:r>
          </w:p>
        </w:tc>
        <w:tc>
          <w:tcPr>
            <w:tcW w:w="1866" w:type="dxa"/>
            <w:vAlign w:val="center"/>
          </w:tcPr>
          <w:p w14:paraId="1B47AE75" w14:textId="2649C970" w:rsidR="008C0A14" w:rsidRDefault="008C0A14" w:rsidP="00557E23">
            <w:pPr>
              <w:spacing w:after="120"/>
              <w:contextualSpacing/>
            </w:pPr>
          </w:p>
        </w:tc>
      </w:tr>
      <w:tr w:rsidR="008C0A14" w14:paraId="7486B39A" w14:textId="77777777" w:rsidTr="0032565F">
        <w:trPr>
          <w:trHeight w:val="794"/>
        </w:trPr>
        <w:tc>
          <w:tcPr>
            <w:tcW w:w="7484" w:type="dxa"/>
            <w:vAlign w:val="center"/>
          </w:tcPr>
          <w:p w14:paraId="1BE6CDC3" w14:textId="77777777" w:rsidR="008C0A14" w:rsidRPr="0032565F" w:rsidRDefault="008C0A14" w:rsidP="00557E23">
            <w:pPr>
              <w:spacing w:after="120"/>
              <w:contextualSpacing/>
              <w:rPr>
                <w:b/>
              </w:rPr>
            </w:pPr>
            <w:r w:rsidRPr="0032565F">
              <w:rPr>
                <w:b/>
              </w:rPr>
              <w:t>What percentage of people who disagree strongly with this proposition define themselves as very right-wing?</w:t>
            </w:r>
          </w:p>
        </w:tc>
        <w:tc>
          <w:tcPr>
            <w:tcW w:w="1866" w:type="dxa"/>
            <w:vAlign w:val="center"/>
          </w:tcPr>
          <w:p w14:paraId="00707009" w14:textId="77C1929E" w:rsidR="008C0A14" w:rsidRDefault="008C0A14" w:rsidP="00557E23">
            <w:pPr>
              <w:spacing w:after="120"/>
              <w:contextualSpacing/>
            </w:pPr>
          </w:p>
        </w:tc>
      </w:tr>
      <w:tr w:rsidR="008C0A14" w14:paraId="550D96C0" w14:textId="77777777" w:rsidTr="0032565F">
        <w:trPr>
          <w:trHeight w:val="794"/>
        </w:trPr>
        <w:tc>
          <w:tcPr>
            <w:tcW w:w="7484" w:type="dxa"/>
            <w:vAlign w:val="center"/>
          </w:tcPr>
          <w:p w14:paraId="6EA50CD6" w14:textId="77777777" w:rsidR="008C0A14" w:rsidRPr="0032565F" w:rsidRDefault="008C0A14" w:rsidP="00557E23">
            <w:pPr>
              <w:spacing w:after="120"/>
              <w:contextualSpacing/>
              <w:rPr>
                <w:b/>
              </w:rPr>
            </w:pPr>
            <w:r w:rsidRPr="0032565F">
              <w:rPr>
                <w:b/>
              </w:rPr>
              <w:t>What percentage of the whole sample define themselves as very right-wing?</w:t>
            </w:r>
          </w:p>
        </w:tc>
        <w:tc>
          <w:tcPr>
            <w:tcW w:w="1866" w:type="dxa"/>
            <w:vAlign w:val="center"/>
          </w:tcPr>
          <w:p w14:paraId="4CEA56B7" w14:textId="5822BBCC" w:rsidR="008C0A14" w:rsidRDefault="008C0A14" w:rsidP="00557E23">
            <w:pPr>
              <w:spacing w:after="120"/>
              <w:contextualSpacing/>
            </w:pPr>
          </w:p>
        </w:tc>
      </w:tr>
      <w:tr w:rsidR="008C0A14" w14:paraId="21BBF316" w14:textId="77777777" w:rsidTr="0032565F">
        <w:trPr>
          <w:trHeight w:val="794"/>
        </w:trPr>
        <w:tc>
          <w:tcPr>
            <w:tcW w:w="7484" w:type="dxa"/>
            <w:vAlign w:val="center"/>
          </w:tcPr>
          <w:p w14:paraId="055D2FA7" w14:textId="77777777" w:rsidR="008C0A14" w:rsidRPr="0032565F" w:rsidRDefault="008C0A14" w:rsidP="00557E23">
            <w:pPr>
              <w:spacing w:after="120"/>
              <w:contextualSpacing/>
              <w:rPr>
                <w:b/>
              </w:rPr>
            </w:pPr>
            <w:r w:rsidRPr="0032565F">
              <w:rPr>
                <w:b/>
              </w:rPr>
              <w:t>Given that an individual defines him- or herself as leftwing (but not very leftwing) what is the probability that he or she will agree, or agree strongly, with the proposition in question?</w:t>
            </w:r>
          </w:p>
        </w:tc>
        <w:tc>
          <w:tcPr>
            <w:tcW w:w="1866" w:type="dxa"/>
            <w:vAlign w:val="center"/>
          </w:tcPr>
          <w:p w14:paraId="62F9BC5C" w14:textId="478B5973" w:rsidR="008C0A14" w:rsidRDefault="008C0A14" w:rsidP="00557E23">
            <w:pPr>
              <w:spacing w:after="120"/>
              <w:contextualSpacing/>
            </w:pPr>
          </w:p>
        </w:tc>
      </w:tr>
    </w:tbl>
    <w:p w14:paraId="12673556" w14:textId="77777777" w:rsidR="002E4E5E" w:rsidRDefault="002E4E5E" w:rsidP="00557E23">
      <w:pPr>
        <w:spacing w:after="120" w:line="240" w:lineRule="auto"/>
      </w:pPr>
    </w:p>
    <w:p w14:paraId="354C791A" w14:textId="07318926" w:rsidR="00557E23" w:rsidRDefault="0032565F" w:rsidP="00557E23">
      <w:pPr>
        <w:spacing w:after="120" w:line="240" w:lineRule="auto"/>
      </w:pPr>
      <w:r>
        <w:t>In the previous example, when we looked at marital status and loneliness</w:t>
      </w:r>
      <w:r w:rsidR="00EE1159">
        <w:t xml:space="preserve">, we found that the effects varied substantially between subgroups. Here, we’ll look at </w:t>
      </w:r>
      <w:r w:rsidR="00823F5F">
        <w:t xml:space="preserve">variations between </w:t>
      </w:r>
      <w:r w:rsidR="00EE1159">
        <w:t xml:space="preserve">countries. </w:t>
      </w:r>
      <w:r w:rsidR="00C74B75">
        <w:t xml:space="preserve">We’ll write our commands in the form </w:t>
      </w:r>
      <w:r w:rsidR="00112307" w:rsidRPr="009F3092">
        <w:rPr>
          <w:rFonts w:ascii="Courier New" w:hAnsi="Courier New" w:cs="Courier New"/>
          <w:b/>
        </w:rPr>
        <w:t>tabulate FREEHMS LRSCALE2</w:t>
      </w:r>
      <w:r w:rsidR="00112307">
        <w:rPr>
          <w:rFonts w:ascii="Courier New" w:hAnsi="Courier New" w:cs="Courier New"/>
          <w:b/>
        </w:rPr>
        <w:t xml:space="preserve">, </w:t>
      </w:r>
      <w:proofErr w:type="gramStart"/>
      <w:r w:rsidR="00C74B75">
        <w:t>in order to</w:t>
      </w:r>
      <w:proofErr w:type="gramEnd"/>
      <w:r w:rsidR="00C74B75">
        <w:t xml:space="preserve"> get some practice in interpreting column percentages. </w:t>
      </w:r>
    </w:p>
    <w:p w14:paraId="73E260ED" w14:textId="77777777" w:rsidR="00860C2D" w:rsidRDefault="00860C2D" w:rsidP="00557E23">
      <w:pPr>
        <w:spacing w:after="120" w:line="240" w:lineRule="auto"/>
      </w:pPr>
    </w:p>
    <w:p w14:paraId="69FC919A" w14:textId="25F53A44" w:rsidR="00860C2D" w:rsidRPr="00860C2D" w:rsidRDefault="00860C2D" w:rsidP="00C10350">
      <w:pPr>
        <w:pStyle w:val="Heading3"/>
        <w:rPr>
          <w:b w:val="0"/>
        </w:rPr>
      </w:pPr>
      <w:bookmarkStart w:id="3" w:name="_Hlk55814172"/>
      <w:r w:rsidRPr="00860C2D">
        <w:t>2.4 Sorting tabulations by country</w:t>
      </w:r>
    </w:p>
    <w:bookmarkEnd w:id="3"/>
    <w:p w14:paraId="56869C38" w14:textId="77777777" w:rsidR="00C10350" w:rsidRDefault="00C10350" w:rsidP="00557E23">
      <w:pPr>
        <w:spacing w:after="120" w:line="240" w:lineRule="auto"/>
      </w:pPr>
    </w:p>
    <w:p w14:paraId="2AF6FE43" w14:textId="3A43CFC5" w:rsidR="00C74B75" w:rsidRDefault="00557E23" w:rsidP="00557E23">
      <w:pPr>
        <w:spacing w:after="120" w:line="240" w:lineRule="auto"/>
      </w:pPr>
      <w:r>
        <w:t>W</w:t>
      </w:r>
      <w:r w:rsidR="00C74B75">
        <w:t>e could look at individual countries one at a time, by using IF statements. But here’s a handy little command (strictly, it’s a prefix) which will allow you to perform this function for all the countries together (you’ll need to click on “more” several times to get all the output, then you can scroll up and down between the countries).</w:t>
      </w:r>
    </w:p>
    <w:p w14:paraId="41002895" w14:textId="77777777" w:rsidR="00860C2D" w:rsidRDefault="00860C2D" w:rsidP="00557E23">
      <w:pPr>
        <w:spacing w:after="120" w:line="240" w:lineRule="auto"/>
      </w:pPr>
    </w:p>
    <w:p w14:paraId="60851DBD" w14:textId="77777777" w:rsidR="00C74B75" w:rsidRPr="00CC634F" w:rsidRDefault="00C74B75" w:rsidP="00557E23">
      <w:pPr>
        <w:spacing w:after="120" w:line="240" w:lineRule="auto"/>
        <w:contextualSpacing/>
        <w:rPr>
          <w:rFonts w:ascii="Courier New" w:hAnsi="Courier New" w:cs="Courier New"/>
          <w:b/>
        </w:rPr>
      </w:pPr>
      <w:bookmarkStart w:id="4" w:name="_Hlk55813256"/>
      <w:proofErr w:type="spellStart"/>
      <w:r w:rsidRPr="00CC634F">
        <w:rPr>
          <w:rFonts w:ascii="Courier New" w:hAnsi="Courier New" w:cs="Courier New"/>
          <w:b/>
        </w:rPr>
        <w:t>bysort</w:t>
      </w:r>
      <w:proofErr w:type="spellEnd"/>
      <w:r w:rsidRPr="00CC634F">
        <w:rPr>
          <w:rFonts w:ascii="Courier New" w:hAnsi="Courier New" w:cs="Courier New"/>
          <w:b/>
        </w:rPr>
        <w:t xml:space="preserve"> </w:t>
      </w:r>
      <w:bookmarkEnd w:id="4"/>
      <w:r w:rsidRPr="00CC634F">
        <w:rPr>
          <w:rFonts w:ascii="Courier New" w:hAnsi="Courier New" w:cs="Courier New"/>
          <w:b/>
        </w:rPr>
        <w:t>COUNTRY: tab</w:t>
      </w:r>
      <w:r w:rsidR="00CB19D5">
        <w:rPr>
          <w:rFonts w:ascii="Courier New" w:hAnsi="Courier New" w:cs="Courier New"/>
          <w:b/>
        </w:rPr>
        <w:t xml:space="preserve"> FREEHMS LRSCALE2, </w:t>
      </w:r>
      <w:bookmarkStart w:id="5" w:name="_Hlk55813265"/>
      <w:r w:rsidR="00CB19D5">
        <w:rPr>
          <w:rFonts w:ascii="Courier New" w:hAnsi="Courier New" w:cs="Courier New"/>
          <w:b/>
        </w:rPr>
        <w:t xml:space="preserve">col </w:t>
      </w:r>
      <w:proofErr w:type="spellStart"/>
      <w:r w:rsidR="00CB19D5">
        <w:rPr>
          <w:rFonts w:ascii="Courier New" w:hAnsi="Courier New" w:cs="Courier New"/>
          <w:b/>
        </w:rPr>
        <w:t>nof</w:t>
      </w:r>
      <w:proofErr w:type="spellEnd"/>
      <w:r w:rsidR="00CB19D5">
        <w:rPr>
          <w:rFonts w:ascii="Courier New" w:hAnsi="Courier New" w:cs="Courier New"/>
          <w:b/>
        </w:rPr>
        <w:t xml:space="preserve"> chi</w:t>
      </w:r>
      <w:bookmarkEnd w:id="5"/>
    </w:p>
    <w:p w14:paraId="6DD2CDD9" w14:textId="77777777" w:rsidR="008C0A14" w:rsidRDefault="008C0A14" w:rsidP="00557E23">
      <w:pPr>
        <w:spacing w:after="120" w:line="240" w:lineRule="auto"/>
        <w:contextualSpacing/>
      </w:pPr>
    </w:p>
    <w:p w14:paraId="4B2FF724" w14:textId="77777777" w:rsidR="00C74B75" w:rsidRDefault="00C74B75" w:rsidP="00557E23">
      <w:pPr>
        <w:spacing w:after="120" w:line="240" w:lineRule="auto"/>
        <w:contextualSpacing/>
      </w:pPr>
      <w:r>
        <w:t>You’ll see that the p-values for the chi-squared statistic indicate that the relationship is statistically significant in every single country. However, the nature of the relationship differs from country to country. Fill in the following table:</w:t>
      </w:r>
    </w:p>
    <w:p w14:paraId="0A28FCEB" w14:textId="77777777" w:rsidR="00C74B75" w:rsidRDefault="00C74B75" w:rsidP="00557E23">
      <w:pPr>
        <w:spacing w:after="120" w:line="240" w:lineRule="auto"/>
        <w:contextualSpacing/>
      </w:pPr>
    </w:p>
    <w:tbl>
      <w:tblPr>
        <w:tblStyle w:val="TableGrid"/>
        <w:tblW w:w="9806" w:type="dxa"/>
        <w:tblLook w:val="04A0" w:firstRow="1" w:lastRow="0" w:firstColumn="1" w:lastColumn="0" w:noHBand="0" w:noVBand="1"/>
      </w:tblPr>
      <w:tblGrid>
        <w:gridCol w:w="2451"/>
        <w:gridCol w:w="2451"/>
        <w:gridCol w:w="2452"/>
        <w:gridCol w:w="2452"/>
      </w:tblGrid>
      <w:tr w:rsidR="00E701F9" w:rsidRPr="00CC634F" w14:paraId="35885BD2" w14:textId="77777777" w:rsidTr="00E701F9">
        <w:tc>
          <w:tcPr>
            <w:tcW w:w="2451" w:type="dxa"/>
          </w:tcPr>
          <w:p w14:paraId="617B78DE" w14:textId="77777777" w:rsidR="00E701F9" w:rsidRPr="00CC634F" w:rsidRDefault="00E701F9" w:rsidP="00557E23">
            <w:pPr>
              <w:spacing w:after="120"/>
              <w:contextualSpacing/>
              <w:rPr>
                <w:b/>
              </w:rPr>
            </w:pPr>
            <w:r>
              <w:rPr>
                <w:b/>
              </w:rPr>
              <w:t xml:space="preserve">Countries in which there is NO significant relationship (p&gt;0.05), or where it’s hard to discern the direction of the relationship </w:t>
            </w:r>
          </w:p>
        </w:tc>
        <w:tc>
          <w:tcPr>
            <w:tcW w:w="2451" w:type="dxa"/>
          </w:tcPr>
          <w:p w14:paraId="58D8D103" w14:textId="77777777" w:rsidR="00E701F9" w:rsidRPr="00CC634F" w:rsidRDefault="00E701F9" w:rsidP="00557E23">
            <w:pPr>
              <w:spacing w:after="120"/>
              <w:contextualSpacing/>
              <w:rPr>
                <w:b/>
              </w:rPr>
            </w:pPr>
            <w:r w:rsidRPr="00CC634F">
              <w:rPr>
                <w:b/>
              </w:rPr>
              <w:t xml:space="preserve">Countries in which (very) left-wing people are more </w:t>
            </w:r>
            <w:proofErr w:type="spellStart"/>
            <w:r w:rsidRPr="00CC634F">
              <w:rPr>
                <w:b/>
              </w:rPr>
              <w:t>favourably</w:t>
            </w:r>
            <w:proofErr w:type="spellEnd"/>
            <w:r w:rsidRPr="00CC634F">
              <w:rPr>
                <w:b/>
              </w:rPr>
              <w:t xml:space="preserve"> disposed towards same-sex relationships than (very) right-wing people</w:t>
            </w:r>
          </w:p>
        </w:tc>
        <w:tc>
          <w:tcPr>
            <w:tcW w:w="2452" w:type="dxa"/>
          </w:tcPr>
          <w:p w14:paraId="10D73D4E" w14:textId="77777777" w:rsidR="00E701F9" w:rsidRPr="00CC634F" w:rsidRDefault="00E701F9" w:rsidP="00557E23">
            <w:pPr>
              <w:spacing w:after="120"/>
              <w:contextualSpacing/>
              <w:rPr>
                <w:b/>
              </w:rPr>
            </w:pPr>
            <w:r w:rsidRPr="00CC634F">
              <w:rPr>
                <w:b/>
              </w:rPr>
              <w:t xml:space="preserve">Countries in which (very) right-wing people are more </w:t>
            </w:r>
            <w:proofErr w:type="spellStart"/>
            <w:r w:rsidRPr="00CC634F">
              <w:rPr>
                <w:b/>
              </w:rPr>
              <w:t>favourably</w:t>
            </w:r>
            <w:proofErr w:type="spellEnd"/>
            <w:r w:rsidRPr="00CC634F">
              <w:rPr>
                <w:b/>
              </w:rPr>
              <w:t xml:space="preserve"> disposed towards same-sex relationships than (very) left-wing people</w:t>
            </w:r>
          </w:p>
        </w:tc>
        <w:tc>
          <w:tcPr>
            <w:tcW w:w="2452" w:type="dxa"/>
          </w:tcPr>
          <w:p w14:paraId="2C578B51" w14:textId="77777777" w:rsidR="00E701F9" w:rsidRPr="00CC634F" w:rsidRDefault="00E701F9" w:rsidP="00557E23">
            <w:pPr>
              <w:spacing w:after="120"/>
              <w:contextualSpacing/>
              <w:rPr>
                <w:b/>
              </w:rPr>
            </w:pPr>
            <w:r w:rsidRPr="00CC634F">
              <w:rPr>
                <w:b/>
              </w:rPr>
              <w:t xml:space="preserve">Countries in which both very left-wing and very right-wing people </w:t>
            </w:r>
            <w:r>
              <w:rPr>
                <w:b/>
              </w:rPr>
              <w:t>tend to have very definite views on same-sex relationships</w:t>
            </w:r>
          </w:p>
        </w:tc>
      </w:tr>
      <w:tr w:rsidR="00E701F9" w14:paraId="6D39C577" w14:textId="77777777" w:rsidTr="00860C2D">
        <w:trPr>
          <w:trHeight w:val="2144"/>
        </w:trPr>
        <w:tc>
          <w:tcPr>
            <w:tcW w:w="2451" w:type="dxa"/>
          </w:tcPr>
          <w:p w14:paraId="4B37665F" w14:textId="77777777" w:rsidR="00E701F9" w:rsidRDefault="00E701F9" w:rsidP="00557E23">
            <w:pPr>
              <w:spacing w:after="120"/>
              <w:contextualSpacing/>
            </w:pPr>
          </w:p>
        </w:tc>
        <w:tc>
          <w:tcPr>
            <w:tcW w:w="2451" w:type="dxa"/>
          </w:tcPr>
          <w:p w14:paraId="275F379C" w14:textId="77777777" w:rsidR="00E701F9" w:rsidRPr="00A0777A" w:rsidRDefault="00E701F9" w:rsidP="00557E23">
            <w:pPr>
              <w:spacing w:after="120"/>
              <w:contextualSpacing/>
            </w:pPr>
          </w:p>
        </w:tc>
        <w:tc>
          <w:tcPr>
            <w:tcW w:w="2452" w:type="dxa"/>
          </w:tcPr>
          <w:p w14:paraId="0AE52122" w14:textId="77777777" w:rsidR="00E701F9" w:rsidRDefault="00E701F9" w:rsidP="00557E23">
            <w:pPr>
              <w:spacing w:after="120"/>
              <w:contextualSpacing/>
            </w:pPr>
          </w:p>
        </w:tc>
        <w:tc>
          <w:tcPr>
            <w:tcW w:w="2452" w:type="dxa"/>
          </w:tcPr>
          <w:p w14:paraId="1334D771" w14:textId="77777777" w:rsidR="00E701F9" w:rsidRDefault="00E701F9" w:rsidP="00557E23">
            <w:pPr>
              <w:spacing w:after="120"/>
              <w:contextualSpacing/>
            </w:pPr>
          </w:p>
        </w:tc>
      </w:tr>
    </w:tbl>
    <w:p w14:paraId="5C596801" w14:textId="77777777" w:rsidR="00C74B75" w:rsidRDefault="00C74B75" w:rsidP="00557E23">
      <w:pPr>
        <w:spacing w:after="120" w:line="240" w:lineRule="auto"/>
        <w:contextualSpacing/>
      </w:pPr>
    </w:p>
    <w:p w14:paraId="57AFE91F" w14:textId="77777777" w:rsidR="00860C2D" w:rsidRDefault="00860C2D" w:rsidP="00557E23">
      <w:pPr>
        <w:spacing w:after="120" w:line="240" w:lineRule="auto"/>
        <w:contextualSpacing/>
      </w:pPr>
    </w:p>
    <w:p w14:paraId="6CF7DF47" w14:textId="42126B6C" w:rsidR="00C74B75" w:rsidRDefault="00C154BC" w:rsidP="00557E23">
      <w:pPr>
        <w:spacing w:after="120" w:line="240" w:lineRule="auto"/>
        <w:contextualSpacing/>
      </w:pPr>
      <w:r>
        <w:t xml:space="preserve">Is there a pattern here? </w:t>
      </w:r>
      <w:r w:rsidR="00451B5A">
        <w:t>What might it indicate?</w:t>
      </w:r>
    </w:p>
    <w:p w14:paraId="7C3D9CBA" w14:textId="77777777" w:rsidR="00C154BC" w:rsidRDefault="00C154BC" w:rsidP="00557E23">
      <w:pPr>
        <w:spacing w:after="120" w:line="240" w:lineRule="auto"/>
        <w:contextualSpacing/>
      </w:pPr>
    </w:p>
    <w:tbl>
      <w:tblPr>
        <w:tblStyle w:val="TableGrid"/>
        <w:tblW w:w="9837" w:type="dxa"/>
        <w:tblLook w:val="04A0" w:firstRow="1" w:lastRow="0" w:firstColumn="1" w:lastColumn="0" w:noHBand="0" w:noVBand="1"/>
      </w:tblPr>
      <w:tblGrid>
        <w:gridCol w:w="9837"/>
      </w:tblGrid>
      <w:tr w:rsidR="00C154BC" w14:paraId="761F02E2" w14:textId="77777777" w:rsidTr="00860C2D">
        <w:trPr>
          <w:trHeight w:val="2286"/>
        </w:trPr>
        <w:tc>
          <w:tcPr>
            <w:tcW w:w="9837" w:type="dxa"/>
          </w:tcPr>
          <w:p w14:paraId="62B2882D" w14:textId="77777777" w:rsidR="00C154BC" w:rsidRDefault="00C154BC" w:rsidP="00557E23">
            <w:pPr>
              <w:spacing w:after="120"/>
              <w:contextualSpacing/>
            </w:pPr>
          </w:p>
        </w:tc>
      </w:tr>
    </w:tbl>
    <w:p w14:paraId="695F8844" w14:textId="77777777" w:rsidR="002E4E5E" w:rsidRDefault="002E4E5E" w:rsidP="00557E23">
      <w:pPr>
        <w:spacing w:after="120" w:line="240" w:lineRule="auto"/>
        <w:contextualSpacing/>
      </w:pPr>
    </w:p>
    <w:p w14:paraId="0ABB19B6" w14:textId="77777777" w:rsidR="00860C2D" w:rsidRDefault="00860C2D" w:rsidP="00557E23">
      <w:pPr>
        <w:spacing w:after="120" w:line="240" w:lineRule="auto"/>
        <w:contextualSpacing/>
        <w:rPr>
          <w:b/>
          <w:u w:val="single"/>
        </w:rPr>
      </w:pPr>
    </w:p>
    <w:p w14:paraId="7D4D52AF" w14:textId="77777777" w:rsidR="00860C2D" w:rsidRDefault="00860C2D" w:rsidP="00557E23">
      <w:pPr>
        <w:spacing w:after="120" w:line="240" w:lineRule="auto"/>
        <w:contextualSpacing/>
        <w:rPr>
          <w:b/>
          <w:u w:val="single"/>
        </w:rPr>
      </w:pPr>
    </w:p>
    <w:p w14:paraId="3B3EC394" w14:textId="5FF90BD5" w:rsidR="00195967" w:rsidRPr="000C42A4" w:rsidRDefault="00860C2D" w:rsidP="00C10350">
      <w:pPr>
        <w:pStyle w:val="Heading3"/>
        <w:rPr>
          <w:b w:val="0"/>
        </w:rPr>
      </w:pPr>
      <w:r w:rsidRPr="000C42A4">
        <w:lastRenderedPageBreak/>
        <w:t xml:space="preserve">2.5 </w:t>
      </w:r>
      <w:r w:rsidR="00195967" w:rsidRPr="000C42A4">
        <w:t>S</w:t>
      </w:r>
      <w:r w:rsidRPr="000C42A4">
        <w:t>catterplots</w:t>
      </w:r>
    </w:p>
    <w:p w14:paraId="71E1E2F3" w14:textId="77777777" w:rsidR="00BD21B9" w:rsidRDefault="00BD21B9" w:rsidP="00557E23">
      <w:pPr>
        <w:spacing w:after="120"/>
        <w:contextualSpacing/>
        <w:rPr>
          <w:b/>
          <w:u w:val="single"/>
        </w:rPr>
      </w:pPr>
    </w:p>
    <w:p w14:paraId="01CC6A7C" w14:textId="0CEEC482" w:rsidR="00195967" w:rsidRDefault="00B973D3" w:rsidP="00557E23">
      <w:pPr>
        <w:spacing w:after="120"/>
      </w:pPr>
      <w:r w:rsidRPr="00B973D3">
        <w:t xml:space="preserve">For an </w:t>
      </w:r>
      <w:r>
        <w:t>illustration of the “beehive” problem, try typing:</w:t>
      </w:r>
    </w:p>
    <w:p w14:paraId="57679CD5" w14:textId="77777777" w:rsidR="006B0370" w:rsidRPr="006B0370" w:rsidRDefault="006B0370" w:rsidP="006B0370">
      <w:pPr>
        <w:rPr>
          <w:rFonts w:ascii="Courier New" w:hAnsi="Courier New" w:cs="Courier New"/>
          <w:b/>
        </w:rPr>
      </w:pPr>
      <w:r w:rsidRPr="006B0370">
        <w:rPr>
          <w:rFonts w:ascii="Courier New" w:hAnsi="Courier New" w:cs="Courier New"/>
          <w:b/>
        </w:rPr>
        <w:t xml:space="preserve">scatter </w:t>
      </w:r>
      <w:proofErr w:type="spellStart"/>
      <w:r w:rsidRPr="006B0370">
        <w:rPr>
          <w:rFonts w:ascii="Courier New" w:hAnsi="Courier New" w:cs="Courier New"/>
          <w:b/>
        </w:rPr>
        <w:t>GovSat</w:t>
      </w:r>
      <w:proofErr w:type="spellEnd"/>
      <w:r w:rsidRPr="006B0370">
        <w:rPr>
          <w:rFonts w:ascii="Courier New" w:hAnsi="Courier New" w:cs="Courier New"/>
          <w:b/>
        </w:rPr>
        <w:t xml:space="preserve"> AGE</w:t>
      </w:r>
    </w:p>
    <w:p w14:paraId="3CF872B8" w14:textId="77777777" w:rsidR="006B0370" w:rsidRPr="006B0370" w:rsidRDefault="006B0370" w:rsidP="006B0370">
      <w:r w:rsidRPr="006B0370">
        <w:t xml:space="preserve">(which plots the satisfaction with government scale against individuals’ ages). I think you’ll agree it’s impossible to deduce anything at all from this scatterplot! There’s simply too much information. </w:t>
      </w:r>
    </w:p>
    <w:p w14:paraId="767B4175" w14:textId="033AD69B" w:rsidR="006B0370" w:rsidRPr="006B0370" w:rsidRDefault="006B0370" w:rsidP="006B0370">
      <w:r w:rsidRPr="006B0370">
        <w:t xml:space="preserve">This problem will apply to pretty much anything we try to plot using the whole data set. However, the data set contains some derived variables which measure various factors at country level. There is only one observation per country (try using the </w:t>
      </w:r>
      <w:r w:rsidRPr="006B0370">
        <w:rPr>
          <w:rFonts w:ascii="Courier New" w:hAnsi="Courier New" w:cs="Courier New"/>
          <w:b/>
        </w:rPr>
        <w:t>summarize</w:t>
      </w:r>
      <w:r w:rsidRPr="006B0370">
        <w:t xml:space="preserve"> command to see this). </w:t>
      </w:r>
    </w:p>
    <w:tbl>
      <w:tblPr>
        <w:tblStyle w:val="TableGrid"/>
        <w:tblW w:w="0" w:type="auto"/>
        <w:tblLook w:val="04A0" w:firstRow="1" w:lastRow="0" w:firstColumn="1" w:lastColumn="0" w:noHBand="0" w:noVBand="1"/>
      </w:tblPr>
      <w:tblGrid>
        <w:gridCol w:w="1413"/>
        <w:gridCol w:w="7937"/>
      </w:tblGrid>
      <w:tr w:rsidR="003C74EE" w:rsidRPr="003C74EE" w14:paraId="7F2D1934" w14:textId="77777777" w:rsidTr="00CC634F">
        <w:tc>
          <w:tcPr>
            <w:tcW w:w="1413" w:type="dxa"/>
          </w:tcPr>
          <w:p w14:paraId="3DE87F60" w14:textId="77777777" w:rsidR="00CC634F" w:rsidRPr="003C74EE" w:rsidRDefault="00CC634F" w:rsidP="00557E23">
            <w:pPr>
              <w:spacing w:after="120"/>
              <w:rPr>
                <w:b/>
              </w:rPr>
            </w:pPr>
          </w:p>
        </w:tc>
        <w:tc>
          <w:tcPr>
            <w:tcW w:w="7937" w:type="dxa"/>
          </w:tcPr>
          <w:p w14:paraId="1B6B51C8" w14:textId="77777777" w:rsidR="00CC634F" w:rsidRPr="003C74EE" w:rsidRDefault="00CC634F" w:rsidP="00557E23">
            <w:pPr>
              <w:spacing w:after="120"/>
              <w:rPr>
                <w:b/>
              </w:rPr>
            </w:pPr>
            <w:r w:rsidRPr="003C74EE">
              <w:rPr>
                <w:b/>
              </w:rPr>
              <w:t>Derived from individual-level variable:</w:t>
            </w:r>
          </w:p>
        </w:tc>
      </w:tr>
      <w:tr w:rsidR="003C74EE" w:rsidRPr="003C74EE" w14:paraId="60067956" w14:textId="77777777" w:rsidTr="00CC634F">
        <w:tc>
          <w:tcPr>
            <w:tcW w:w="1413" w:type="dxa"/>
          </w:tcPr>
          <w:p w14:paraId="002CDEE6" w14:textId="77777777" w:rsidR="00CC634F" w:rsidRPr="003C74EE" w:rsidRDefault="00CC634F" w:rsidP="00557E23">
            <w:pPr>
              <w:spacing w:after="120"/>
              <w:rPr>
                <w:b/>
              </w:rPr>
            </w:pPr>
            <w:r w:rsidRPr="003C74EE">
              <w:rPr>
                <w:b/>
              </w:rPr>
              <w:t>IMPRICH</w:t>
            </w:r>
          </w:p>
        </w:tc>
        <w:tc>
          <w:tcPr>
            <w:tcW w:w="7937" w:type="dxa"/>
          </w:tcPr>
          <w:p w14:paraId="546FCC89" w14:textId="77777777" w:rsidR="00CC634F" w:rsidRPr="003C74EE" w:rsidRDefault="00CC634F" w:rsidP="00557E23">
            <w:pPr>
              <w:spacing w:after="120"/>
            </w:pPr>
            <w:proofErr w:type="spellStart"/>
            <w:r w:rsidRPr="003C74EE">
              <w:t>imprich</w:t>
            </w:r>
            <w:proofErr w:type="spellEnd"/>
            <w:r w:rsidRPr="003C74EE">
              <w:t xml:space="preserve"> (the importance of being rich)</w:t>
            </w:r>
          </w:p>
        </w:tc>
      </w:tr>
      <w:tr w:rsidR="003C74EE" w:rsidRPr="003C74EE" w14:paraId="18D51F19" w14:textId="77777777" w:rsidTr="00CC634F">
        <w:tc>
          <w:tcPr>
            <w:tcW w:w="1413" w:type="dxa"/>
          </w:tcPr>
          <w:p w14:paraId="7369D119" w14:textId="77777777" w:rsidR="00CC634F" w:rsidRPr="003C74EE" w:rsidRDefault="00CC634F" w:rsidP="00557E23">
            <w:pPr>
              <w:spacing w:after="120"/>
              <w:rPr>
                <w:b/>
              </w:rPr>
            </w:pPr>
            <w:r w:rsidRPr="003C74EE">
              <w:rPr>
                <w:b/>
              </w:rPr>
              <w:t>IMPCREATE</w:t>
            </w:r>
          </w:p>
        </w:tc>
        <w:tc>
          <w:tcPr>
            <w:tcW w:w="7937" w:type="dxa"/>
          </w:tcPr>
          <w:p w14:paraId="3D87ABC3" w14:textId="77777777" w:rsidR="00CC634F" w:rsidRPr="003C74EE" w:rsidRDefault="00CC634F" w:rsidP="00557E23">
            <w:pPr>
              <w:spacing w:after="120"/>
            </w:pPr>
            <w:proofErr w:type="spellStart"/>
            <w:r w:rsidRPr="003C74EE">
              <w:t>Ipcrtv</w:t>
            </w:r>
            <w:proofErr w:type="spellEnd"/>
            <w:r w:rsidRPr="003C74EE">
              <w:t xml:space="preserve"> (the importance of being creative)</w:t>
            </w:r>
          </w:p>
        </w:tc>
      </w:tr>
      <w:tr w:rsidR="003C74EE" w:rsidRPr="003C74EE" w14:paraId="49A371B6" w14:textId="77777777" w:rsidTr="00CC634F">
        <w:tc>
          <w:tcPr>
            <w:tcW w:w="1413" w:type="dxa"/>
          </w:tcPr>
          <w:p w14:paraId="4316D1F5" w14:textId="77777777" w:rsidR="00CC634F" w:rsidRPr="003C74EE" w:rsidRDefault="00CC634F" w:rsidP="00557E23">
            <w:pPr>
              <w:spacing w:after="120"/>
              <w:rPr>
                <w:b/>
              </w:rPr>
            </w:pPr>
            <w:r w:rsidRPr="003C74EE">
              <w:rPr>
                <w:b/>
              </w:rPr>
              <w:t xml:space="preserve">LS           </w:t>
            </w:r>
          </w:p>
        </w:tc>
        <w:tc>
          <w:tcPr>
            <w:tcW w:w="7937" w:type="dxa"/>
          </w:tcPr>
          <w:p w14:paraId="5D816F9B" w14:textId="77777777" w:rsidR="00CC634F" w:rsidRPr="003C74EE" w:rsidRDefault="00CC634F" w:rsidP="00557E23">
            <w:pPr>
              <w:spacing w:after="120"/>
            </w:pPr>
            <w:proofErr w:type="spellStart"/>
            <w:r w:rsidRPr="003C74EE">
              <w:t>LifeSat</w:t>
            </w:r>
            <w:proofErr w:type="spellEnd"/>
            <w:r w:rsidRPr="003C74EE">
              <w:t xml:space="preserve"> (life satisfaction scale)</w:t>
            </w:r>
          </w:p>
        </w:tc>
      </w:tr>
      <w:tr w:rsidR="003C74EE" w:rsidRPr="003C74EE" w14:paraId="0C4E1BF0" w14:textId="77777777" w:rsidTr="00CC634F">
        <w:tc>
          <w:tcPr>
            <w:tcW w:w="1413" w:type="dxa"/>
          </w:tcPr>
          <w:p w14:paraId="1E4E3C3E" w14:textId="77777777" w:rsidR="00CC634F" w:rsidRPr="003C74EE" w:rsidRDefault="00CC634F" w:rsidP="00557E23">
            <w:pPr>
              <w:spacing w:after="120"/>
              <w:rPr>
                <w:b/>
              </w:rPr>
            </w:pPr>
            <w:r w:rsidRPr="003C74EE">
              <w:rPr>
                <w:b/>
              </w:rPr>
              <w:t>GETBY</w:t>
            </w:r>
          </w:p>
        </w:tc>
        <w:tc>
          <w:tcPr>
            <w:tcW w:w="7937" w:type="dxa"/>
          </w:tcPr>
          <w:p w14:paraId="3A69EA4B" w14:textId="77777777" w:rsidR="00CC634F" w:rsidRPr="003C74EE" w:rsidRDefault="00CC634F" w:rsidP="00557E23">
            <w:pPr>
              <w:spacing w:after="120"/>
            </w:pPr>
            <w:proofErr w:type="spellStart"/>
            <w:r w:rsidRPr="003C74EE">
              <w:t>hincfel</w:t>
            </w:r>
            <w:proofErr w:type="spellEnd"/>
            <w:r w:rsidRPr="003C74EE">
              <w:t xml:space="preserve"> (feelings about getting by on household income)  </w:t>
            </w:r>
          </w:p>
        </w:tc>
      </w:tr>
    </w:tbl>
    <w:p w14:paraId="1F49AD27" w14:textId="30260EAD" w:rsidR="00557E23" w:rsidRDefault="00557E23" w:rsidP="00557E23">
      <w:pPr>
        <w:spacing w:after="120"/>
      </w:pPr>
    </w:p>
    <w:p w14:paraId="2B8934FE" w14:textId="46E02073" w:rsidR="0028424B" w:rsidRDefault="0028424B" w:rsidP="00557E23">
      <w:pPr>
        <w:spacing w:after="120"/>
      </w:pPr>
      <w:r>
        <w:t xml:space="preserve">The syntax for straightforward scatterplots is </w:t>
      </w:r>
      <w:proofErr w:type="gramStart"/>
      <w:r>
        <w:t>pretty easy</w:t>
      </w:r>
      <w:proofErr w:type="gramEnd"/>
      <w:r>
        <w:t>:</w:t>
      </w:r>
    </w:p>
    <w:p w14:paraId="395515FF" w14:textId="128D3577" w:rsidR="00557E23" w:rsidRPr="00CC634F" w:rsidRDefault="0028424B" w:rsidP="00557E23">
      <w:pPr>
        <w:spacing w:after="120"/>
        <w:rPr>
          <w:rFonts w:ascii="Courier New" w:hAnsi="Courier New" w:cs="Courier New"/>
          <w:b/>
        </w:rPr>
      </w:pPr>
      <w:r w:rsidRPr="00CC634F">
        <w:rPr>
          <w:rFonts w:ascii="Courier New" w:hAnsi="Courier New" w:cs="Courier New"/>
          <w:b/>
        </w:rPr>
        <w:t>scatter [var1] [var2]</w:t>
      </w:r>
    </w:p>
    <w:p w14:paraId="0C83533A" w14:textId="1CCFE8DB" w:rsidR="00557E23" w:rsidRDefault="0028424B" w:rsidP="00557E23">
      <w:pPr>
        <w:spacing w:after="120"/>
      </w:pPr>
      <w:r>
        <w:t xml:space="preserve">Have some fun trying it out on the variables above, and fill in the table below with + or – signs, indicating the direction of </w:t>
      </w:r>
      <w:r w:rsidR="0041221F">
        <w:t>the relationship (some of the cells are greyed out so you don’t plot a variable against itself, and so you don’t do the same thing twice).</w:t>
      </w:r>
    </w:p>
    <w:tbl>
      <w:tblPr>
        <w:tblStyle w:val="TableGrid"/>
        <w:tblW w:w="0" w:type="auto"/>
        <w:tblLook w:val="04A0" w:firstRow="1" w:lastRow="0" w:firstColumn="1" w:lastColumn="0" w:noHBand="0" w:noVBand="1"/>
      </w:tblPr>
      <w:tblGrid>
        <w:gridCol w:w="1558"/>
        <w:gridCol w:w="1558"/>
        <w:gridCol w:w="1558"/>
        <w:gridCol w:w="1558"/>
        <w:gridCol w:w="1559"/>
      </w:tblGrid>
      <w:tr w:rsidR="0028424B" w:rsidRPr="0028424B" w14:paraId="7E76FD4B" w14:textId="77777777" w:rsidTr="0041221F">
        <w:tc>
          <w:tcPr>
            <w:tcW w:w="1558" w:type="dxa"/>
          </w:tcPr>
          <w:p w14:paraId="7E3744D0" w14:textId="77777777" w:rsidR="0028424B" w:rsidRPr="00B92623" w:rsidRDefault="0028424B" w:rsidP="00557E23">
            <w:pPr>
              <w:spacing w:after="120"/>
              <w:jc w:val="center"/>
              <w:rPr>
                <w:b/>
              </w:rPr>
            </w:pPr>
          </w:p>
        </w:tc>
        <w:tc>
          <w:tcPr>
            <w:tcW w:w="1558" w:type="dxa"/>
            <w:tcBorders>
              <w:bottom w:val="single" w:sz="4" w:space="0" w:color="auto"/>
            </w:tcBorders>
          </w:tcPr>
          <w:p w14:paraId="2957E144" w14:textId="77777777" w:rsidR="0028424B" w:rsidRPr="0028424B" w:rsidRDefault="0028424B" w:rsidP="00557E23">
            <w:pPr>
              <w:spacing w:after="120"/>
              <w:jc w:val="center"/>
              <w:rPr>
                <w:b/>
              </w:rPr>
            </w:pPr>
            <w:r w:rsidRPr="0028424B">
              <w:rPr>
                <w:b/>
              </w:rPr>
              <w:t>IMPRICH</w:t>
            </w:r>
          </w:p>
        </w:tc>
        <w:tc>
          <w:tcPr>
            <w:tcW w:w="1558" w:type="dxa"/>
            <w:tcBorders>
              <w:bottom w:val="single" w:sz="4" w:space="0" w:color="auto"/>
            </w:tcBorders>
          </w:tcPr>
          <w:p w14:paraId="2B69B15D" w14:textId="77777777" w:rsidR="0028424B" w:rsidRPr="0028424B" w:rsidRDefault="0028424B" w:rsidP="00557E23">
            <w:pPr>
              <w:spacing w:after="120"/>
              <w:jc w:val="center"/>
              <w:rPr>
                <w:b/>
              </w:rPr>
            </w:pPr>
            <w:r w:rsidRPr="0028424B">
              <w:rPr>
                <w:b/>
              </w:rPr>
              <w:t>IMPCREATE</w:t>
            </w:r>
          </w:p>
        </w:tc>
        <w:tc>
          <w:tcPr>
            <w:tcW w:w="1558" w:type="dxa"/>
            <w:tcBorders>
              <w:bottom w:val="single" w:sz="4" w:space="0" w:color="auto"/>
            </w:tcBorders>
          </w:tcPr>
          <w:p w14:paraId="10C61774" w14:textId="77777777" w:rsidR="0028424B" w:rsidRPr="0028424B" w:rsidRDefault="0028424B" w:rsidP="00557E23">
            <w:pPr>
              <w:spacing w:after="120"/>
              <w:jc w:val="center"/>
              <w:rPr>
                <w:b/>
              </w:rPr>
            </w:pPr>
            <w:r w:rsidRPr="0028424B">
              <w:rPr>
                <w:b/>
              </w:rPr>
              <w:t>LS</w:t>
            </w:r>
          </w:p>
        </w:tc>
        <w:tc>
          <w:tcPr>
            <w:tcW w:w="1559" w:type="dxa"/>
            <w:tcBorders>
              <w:bottom w:val="single" w:sz="4" w:space="0" w:color="auto"/>
            </w:tcBorders>
          </w:tcPr>
          <w:p w14:paraId="1A7E6860" w14:textId="77777777" w:rsidR="0028424B" w:rsidRPr="0028424B" w:rsidRDefault="0028424B" w:rsidP="00557E23">
            <w:pPr>
              <w:spacing w:after="120"/>
              <w:jc w:val="center"/>
              <w:rPr>
                <w:b/>
              </w:rPr>
            </w:pPr>
            <w:r w:rsidRPr="0028424B">
              <w:rPr>
                <w:b/>
              </w:rPr>
              <w:t>GETBY</w:t>
            </w:r>
          </w:p>
        </w:tc>
      </w:tr>
      <w:tr w:rsidR="0028424B" w14:paraId="4A8469D9" w14:textId="77777777" w:rsidTr="0041221F">
        <w:tc>
          <w:tcPr>
            <w:tcW w:w="1558" w:type="dxa"/>
          </w:tcPr>
          <w:p w14:paraId="35E01EF5" w14:textId="77777777" w:rsidR="0028424B" w:rsidRPr="00B92623" w:rsidRDefault="0028424B" w:rsidP="00557E23">
            <w:pPr>
              <w:spacing w:after="120"/>
              <w:rPr>
                <w:b/>
              </w:rPr>
            </w:pPr>
            <w:r w:rsidRPr="00B92623">
              <w:rPr>
                <w:b/>
              </w:rPr>
              <w:t>IMPRICH</w:t>
            </w:r>
          </w:p>
        </w:tc>
        <w:tc>
          <w:tcPr>
            <w:tcW w:w="1558" w:type="dxa"/>
            <w:shd w:val="clear" w:color="auto" w:fill="D9D9D9" w:themeFill="background1" w:themeFillShade="D9"/>
          </w:tcPr>
          <w:p w14:paraId="72106874" w14:textId="77777777" w:rsidR="0028424B" w:rsidRDefault="0028424B" w:rsidP="00557E23">
            <w:pPr>
              <w:spacing w:after="120"/>
            </w:pPr>
          </w:p>
        </w:tc>
        <w:tc>
          <w:tcPr>
            <w:tcW w:w="1558" w:type="dxa"/>
            <w:tcBorders>
              <w:bottom w:val="single" w:sz="4" w:space="0" w:color="auto"/>
            </w:tcBorders>
            <w:shd w:val="clear" w:color="auto" w:fill="D9D9D9" w:themeFill="background1" w:themeFillShade="D9"/>
          </w:tcPr>
          <w:p w14:paraId="7A8426F8" w14:textId="77777777" w:rsidR="0028424B" w:rsidRDefault="0028424B" w:rsidP="00557E23">
            <w:pPr>
              <w:spacing w:after="120"/>
            </w:pPr>
          </w:p>
        </w:tc>
        <w:tc>
          <w:tcPr>
            <w:tcW w:w="1558" w:type="dxa"/>
            <w:shd w:val="clear" w:color="auto" w:fill="D9D9D9" w:themeFill="background1" w:themeFillShade="D9"/>
          </w:tcPr>
          <w:p w14:paraId="3AD7E99C" w14:textId="77777777" w:rsidR="0028424B" w:rsidRDefault="0028424B" w:rsidP="00557E23">
            <w:pPr>
              <w:spacing w:after="120"/>
            </w:pPr>
          </w:p>
        </w:tc>
        <w:tc>
          <w:tcPr>
            <w:tcW w:w="1559" w:type="dxa"/>
            <w:shd w:val="clear" w:color="auto" w:fill="D9D9D9" w:themeFill="background1" w:themeFillShade="D9"/>
          </w:tcPr>
          <w:p w14:paraId="0829E6B5" w14:textId="77777777" w:rsidR="0028424B" w:rsidRDefault="0028424B" w:rsidP="00557E23">
            <w:pPr>
              <w:spacing w:after="120"/>
            </w:pPr>
          </w:p>
        </w:tc>
      </w:tr>
      <w:tr w:rsidR="0028424B" w14:paraId="53B9C8C5" w14:textId="77777777" w:rsidTr="0041221F">
        <w:tc>
          <w:tcPr>
            <w:tcW w:w="1558" w:type="dxa"/>
          </w:tcPr>
          <w:p w14:paraId="54DD773B" w14:textId="77777777" w:rsidR="0028424B" w:rsidRPr="00B92623" w:rsidRDefault="0028424B" w:rsidP="00557E23">
            <w:pPr>
              <w:spacing w:after="120"/>
              <w:rPr>
                <w:b/>
              </w:rPr>
            </w:pPr>
            <w:r w:rsidRPr="00B92623">
              <w:rPr>
                <w:b/>
              </w:rPr>
              <w:t>IMPCREATE</w:t>
            </w:r>
          </w:p>
        </w:tc>
        <w:tc>
          <w:tcPr>
            <w:tcW w:w="1558" w:type="dxa"/>
          </w:tcPr>
          <w:p w14:paraId="4F3404A0" w14:textId="77777777" w:rsidR="0028424B" w:rsidRDefault="0028424B" w:rsidP="00557E23">
            <w:pPr>
              <w:spacing w:after="120"/>
            </w:pPr>
          </w:p>
        </w:tc>
        <w:tc>
          <w:tcPr>
            <w:tcW w:w="1558" w:type="dxa"/>
            <w:shd w:val="clear" w:color="auto" w:fill="D9D9D9" w:themeFill="background1" w:themeFillShade="D9"/>
          </w:tcPr>
          <w:p w14:paraId="19A24113" w14:textId="77777777" w:rsidR="0028424B" w:rsidRDefault="0028424B" w:rsidP="00557E23">
            <w:pPr>
              <w:spacing w:after="120"/>
            </w:pPr>
          </w:p>
        </w:tc>
        <w:tc>
          <w:tcPr>
            <w:tcW w:w="1558" w:type="dxa"/>
            <w:tcBorders>
              <w:bottom w:val="single" w:sz="4" w:space="0" w:color="auto"/>
            </w:tcBorders>
            <w:shd w:val="clear" w:color="auto" w:fill="D9D9D9" w:themeFill="background1" w:themeFillShade="D9"/>
          </w:tcPr>
          <w:p w14:paraId="00A72C4E" w14:textId="77777777" w:rsidR="0028424B" w:rsidRDefault="0028424B" w:rsidP="00557E23">
            <w:pPr>
              <w:spacing w:after="120"/>
            </w:pPr>
          </w:p>
        </w:tc>
        <w:tc>
          <w:tcPr>
            <w:tcW w:w="1559" w:type="dxa"/>
            <w:tcBorders>
              <w:bottom w:val="single" w:sz="4" w:space="0" w:color="auto"/>
            </w:tcBorders>
            <w:shd w:val="clear" w:color="auto" w:fill="D9D9D9" w:themeFill="background1" w:themeFillShade="D9"/>
          </w:tcPr>
          <w:p w14:paraId="285B5ADE" w14:textId="77777777" w:rsidR="0028424B" w:rsidRDefault="0028424B" w:rsidP="00557E23">
            <w:pPr>
              <w:spacing w:after="120"/>
            </w:pPr>
          </w:p>
        </w:tc>
      </w:tr>
      <w:tr w:rsidR="0028424B" w14:paraId="26972E5E" w14:textId="77777777" w:rsidTr="0041221F">
        <w:tc>
          <w:tcPr>
            <w:tcW w:w="1558" w:type="dxa"/>
          </w:tcPr>
          <w:p w14:paraId="195815E8" w14:textId="77777777" w:rsidR="0028424B" w:rsidRPr="00B92623" w:rsidRDefault="0028424B" w:rsidP="00557E23">
            <w:pPr>
              <w:spacing w:after="120"/>
              <w:rPr>
                <w:b/>
              </w:rPr>
            </w:pPr>
            <w:r w:rsidRPr="00B92623">
              <w:rPr>
                <w:b/>
              </w:rPr>
              <w:t>LS</w:t>
            </w:r>
          </w:p>
        </w:tc>
        <w:tc>
          <w:tcPr>
            <w:tcW w:w="1558" w:type="dxa"/>
          </w:tcPr>
          <w:p w14:paraId="634D2977" w14:textId="77777777" w:rsidR="0028424B" w:rsidRDefault="0028424B" w:rsidP="00557E23">
            <w:pPr>
              <w:spacing w:after="120"/>
            </w:pPr>
          </w:p>
        </w:tc>
        <w:tc>
          <w:tcPr>
            <w:tcW w:w="1558" w:type="dxa"/>
          </w:tcPr>
          <w:p w14:paraId="223C9F50" w14:textId="77777777" w:rsidR="0028424B" w:rsidRDefault="0028424B" w:rsidP="00557E23">
            <w:pPr>
              <w:spacing w:after="120"/>
            </w:pPr>
          </w:p>
        </w:tc>
        <w:tc>
          <w:tcPr>
            <w:tcW w:w="1558" w:type="dxa"/>
            <w:shd w:val="clear" w:color="auto" w:fill="D9D9D9" w:themeFill="background1" w:themeFillShade="D9"/>
          </w:tcPr>
          <w:p w14:paraId="0AB874D1" w14:textId="77777777" w:rsidR="0028424B" w:rsidRDefault="0028424B" w:rsidP="00557E23">
            <w:pPr>
              <w:spacing w:after="120"/>
            </w:pPr>
          </w:p>
        </w:tc>
        <w:tc>
          <w:tcPr>
            <w:tcW w:w="1559" w:type="dxa"/>
            <w:tcBorders>
              <w:bottom w:val="single" w:sz="4" w:space="0" w:color="auto"/>
            </w:tcBorders>
            <w:shd w:val="clear" w:color="auto" w:fill="D9D9D9" w:themeFill="background1" w:themeFillShade="D9"/>
          </w:tcPr>
          <w:p w14:paraId="6166249B" w14:textId="77777777" w:rsidR="0028424B" w:rsidRDefault="0028424B" w:rsidP="00557E23">
            <w:pPr>
              <w:spacing w:after="120"/>
            </w:pPr>
          </w:p>
        </w:tc>
      </w:tr>
      <w:tr w:rsidR="0028424B" w14:paraId="4CAD20C7" w14:textId="77777777" w:rsidTr="0041221F">
        <w:tc>
          <w:tcPr>
            <w:tcW w:w="1558" w:type="dxa"/>
          </w:tcPr>
          <w:p w14:paraId="10DAA0BF" w14:textId="77777777" w:rsidR="0028424B" w:rsidRPr="00B92623" w:rsidRDefault="0028424B" w:rsidP="00557E23">
            <w:pPr>
              <w:spacing w:after="120"/>
              <w:rPr>
                <w:b/>
              </w:rPr>
            </w:pPr>
            <w:r w:rsidRPr="00B92623">
              <w:rPr>
                <w:b/>
              </w:rPr>
              <w:t>GETBY</w:t>
            </w:r>
          </w:p>
        </w:tc>
        <w:tc>
          <w:tcPr>
            <w:tcW w:w="1558" w:type="dxa"/>
          </w:tcPr>
          <w:p w14:paraId="2E5575A3" w14:textId="77777777" w:rsidR="0028424B" w:rsidRDefault="0028424B" w:rsidP="00557E23">
            <w:pPr>
              <w:spacing w:after="120"/>
            </w:pPr>
          </w:p>
        </w:tc>
        <w:tc>
          <w:tcPr>
            <w:tcW w:w="1558" w:type="dxa"/>
          </w:tcPr>
          <w:p w14:paraId="1F8EB52D" w14:textId="77777777" w:rsidR="0028424B" w:rsidRDefault="0028424B" w:rsidP="00557E23">
            <w:pPr>
              <w:spacing w:after="120"/>
            </w:pPr>
          </w:p>
        </w:tc>
        <w:tc>
          <w:tcPr>
            <w:tcW w:w="1558" w:type="dxa"/>
          </w:tcPr>
          <w:p w14:paraId="40C93359" w14:textId="77777777" w:rsidR="0028424B" w:rsidRDefault="0028424B" w:rsidP="00557E23">
            <w:pPr>
              <w:spacing w:after="120"/>
            </w:pPr>
          </w:p>
        </w:tc>
        <w:tc>
          <w:tcPr>
            <w:tcW w:w="1559" w:type="dxa"/>
            <w:shd w:val="clear" w:color="auto" w:fill="D9D9D9" w:themeFill="background1" w:themeFillShade="D9"/>
          </w:tcPr>
          <w:p w14:paraId="01C3B96C" w14:textId="77777777" w:rsidR="0028424B" w:rsidRDefault="0028424B" w:rsidP="00557E23">
            <w:pPr>
              <w:spacing w:after="120"/>
            </w:pPr>
          </w:p>
        </w:tc>
      </w:tr>
    </w:tbl>
    <w:p w14:paraId="28CF4325" w14:textId="77777777" w:rsidR="0028424B" w:rsidRDefault="0028424B" w:rsidP="00557E23">
      <w:pPr>
        <w:spacing w:after="120"/>
      </w:pPr>
    </w:p>
    <w:p w14:paraId="236978F3" w14:textId="7C7F5EB5" w:rsidR="00557E23" w:rsidRDefault="00B92623" w:rsidP="00557E23">
      <w:pPr>
        <w:spacing w:after="120"/>
      </w:pPr>
      <w:r>
        <w:t xml:space="preserve">Labelling the points is also </w:t>
      </w:r>
      <w:proofErr w:type="gramStart"/>
      <w:r>
        <w:t>pretty easy</w:t>
      </w:r>
      <w:proofErr w:type="gramEnd"/>
      <w:r>
        <w:t xml:space="preserve"> </w:t>
      </w:r>
      <w:r w:rsidR="0041221F">
        <w:t>–</w:t>
      </w:r>
      <w:r>
        <w:t xml:space="preserve"> </w:t>
      </w:r>
      <w:r w:rsidR="0041221F">
        <w:t>it takes the form of an option, in which you specify the variable that you would like to use to as a marker for the names. So, for example, to indicate that we want to label the points using the country variable, type in:</w:t>
      </w:r>
    </w:p>
    <w:p w14:paraId="518FDDA3" w14:textId="5AB3C7D0" w:rsidR="00557E23" w:rsidRPr="00557E23" w:rsidRDefault="0041221F" w:rsidP="00557E23">
      <w:pPr>
        <w:spacing w:after="120"/>
        <w:rPr>
          <w:rFonts w:ascii="Courier New" w:hAnsi="Courier New" w:cs="Courier New"/>
          <w:b/>
        </w:rPr>
      </w:pPr>
      <w:r w:rsidRPr="00CC634F">
        <w:rPr>
          <w:rFonts w:ascii="Courier New" w:hAnsi="Courier New" w:cs="Courier New"/>
          <w:b/>
        </w:rPr>
        <w:t xml:space="preserve">scatter IMPRICH IMPCREATE, </w:t>
      </w:r>
      <w:proofErr w:type="spellStart"/>
      <w:proofErr w:type="gramStart"/>
      <w:r w:rsidRPr="00CC634F">
        <w:rPr>
          <w:rFonts w:ascii="Courier New" w:hAnsi="Courier New" w:cs="Courier New"/>
          <w:b/>
        </w:rPr>
        <w:t>mlabel</w:t>
      </w:r>
      <w:proofErr w:type="spellEnd"/>
      <w:r w:rsidRPr="00CC634F">
        <w:rPr>
          <w:rFonts w:ascii="Courier New" w:hAnsi="Courier New" w:cs="Courier New"/>
          <w:b/>
        </w:rPr>
        <w:t>(</w:t>
      </w:r>
      <w:proofErr w:type="gramEnd"/>
      <w:r w:rsidRPr="00CC634F">
        <w:rPr>
          <w:rFonts w:ascii="Courier New" w:hAnsi="Courier New" w:cs="Courier New"/>
          <w:b/>
        </w:rPr>
        <w:t>COUNTRY)</w:t>
      </w:r>
    </w:p>
    <w:p w14:paraId="77925E6C" w14:textId="6C0CFB0C" w:rsidR="0041221F" w:rsidRDefault="0041221F" w:rsidP="00557E23">
      <w:pPr>
        <w:spacing w:after="120" w:line="240" w:lineRule="auto"/>
      </w:pPr>
      <w:r>
        <w:t xml:space="preserve">Describe the pattern that you see emerging. </w:t>
      </w:r>
    </w:p>
    <w:tbl>
      <w:tblPr>
        <w:tblStyle w:val="TableGrid"/>
        <w:tblW w:w="0" w:type="auto"/>
        <w:tblLook w:val="04A0" w:firstRow="1" w:lastRow="0" w:firstColumn="1" w:lastColumn="0" w:noHBand="0" w:noVBand="1"/>
      </w:tblPr>
      <w:tblGrid>
        <w:gridCol w:w="9350"/>
      </w:tblGrid>
      <w:tr w:rsidR="0041221F" w14:paraId="5C7F4162" w14:textId="77777777" w:rsidTr="00860C2D">
        <w:trPr>
          <w:trHeight w:val="1911"/>
        </w:trPr>
        <w:tc>
          <w:tcPr>
            <w:tcW w:w="9350" w:type="dxa"/>
          </w:tcPr>
          <w:p w14:paraId="453D51FD" w14:textId="77777777" w:rsidR="0041221F" w:rsidRDefault="0041221F" w:rsidP="00557E23">
            <w:pPr>
              <w:spacing w:after="120"/>
            </w:pPr>
          </w:p>
        </w:tc>
      </w:tr>
    </w:tbl>
    <w:p w14:paraId="2B921633" w14:textId="1DFBE85B" w:rsidR="00860C2D" w:rsidRPr="00860C2D" w:rsidRDefault="00860C2D" w:rsidP="00C10350">
      <w:pPr>
        <w:pStyle w:val="Heading3"/>
        <w:rPr>
          <w:b w:val="0"/>
        </w:rPr>
      </w:pPr>
      <w:bookmarkStart w:id="6" w:name="_Hlk55814215"/>
      <w:r w:rsidRPr="00860C2D">
        <w:lastRenderedPageBreak/>
        <w:t>2.6 Two-way scatterplots</w:t>
      </w:r>
    </w:p>
    <w:bookmarkEnd w:id="6"/>
    <w:p w14:paraId="1967B2D2" w14:textId="77777777" w:rsidR="00C10350" w:rsidRDefault="00C10350" w:rsidP="00557E23">
      <w:pPr>
        <w:spacing w:after="120"/>
      </w:pPr>
    </w:p>
    <w:p w14:paraId="1CFF675A" w14:textId="17BBC455" w:rsidR="00B973D3" w:rsidRDefault="0041221F" w:rsidP="00557E23">
      <w:pPr>
        <w:spacing w:after="120"/>
      </w:pPr>
      <w:r>
        <w:t xml:space="preserve">Finally, we’d like to add a line of best fit to the graph. In Stata this is a little tricky, but well within our capabilities. You </w:t>
      </w:r>
      <w:proofErr w:type="gramStart"/>
      <w:r>
        <w:t>have to</w:t>
      </w:r>
      <w:proofErr w:type="gramEnd"/>
      <w:r>
        <w:t xml:space="preserve"> plot TWO graphs, one on top of the other, one with the scatterplot and the other with the line.</w:t>
      </w:r>
      <w:r w:rsidR="00CC634F">
        <w:t xml:space="preserve"> There are rather a lot of parentheses, but you should be able to work out what they all mean.</w:t>
      </w:r>
    </w:p>
    <w:p w14:paraId="0D2CBC5E" w14:textId="77777777" w:rsidR="0041221F" w:rsidRPr="00CC634F" w:rsidRDefault="0041221F" w:rsidP="00557E23">
      <w:pPr>
        <w:spacing w:after="120"/>
        <w:rPr>
          <w:rFonts w:ascii="Courier New" w:hAnsi="Courier New" w:cs="Courier New"/>
          <w:b/>
          <w:sz w:val="20"/>
          <w:szCs w:val="20"/>
        </w:rPr>
      </w:pPr>
      <w:bookmarkStart w:id="7" w:name="_Hlk55813214"/>
      <w:proofErr w:type="spellStart"/>
      <w:r w:rsidRPr="00CC634F">
        <w:rPr>
          <w:rFonts w:ascii="Courier New" w:hAnsi="Courier New" w:cs="Courier New"/>
          <w:b/>
          <w:sz w:val="20"/>
          <w:szCs w:val="20"/>
        </w:rPr>
        <w:t>twoway</w:t>
      </w:r>
      <w:proofErr w:type="spellEnd"/>
      <w:r w:rsidRPr="00CC634F">
        <w:rPr>
          <w:rFonts w:ascii="Courier New" w:hAnsi="Courier New" w:cs="Courier New"/>
          <w:b/>
          <w:sz w:val="20"/>
          <w:szCs w:val="20"/>
        </w:rPr>
        <w:t xml:space="preserve"> </w:t>
      </w:r>
      <w:bookmarkEnd w:id="7"/>
      <w:r w:rsidRPr="00CC634F">
        <w:rPr>
          <w:rFonts w:ascii="Courier New" w:hAnsi="Courier New" w:cs="Courier New"/>
          <w:b/>
          <w:sz w:val="20"/>
          <w:szCs w:val="20"/>
        </w:rPr>
        <w:t>(</w:t>
      </w:r>
      <w:bookmarkStart w:id="8" w:name="_Hlk55813221"/>
      <w:r w:rsidRPr="00CC634F">
        <w:rPr>
          <w:rFonts w:ascii="Courier New" w:hAnsi="Courier New" w:cs="Courier New"/>
          <w:b/>
          <w:sz w:val="20"/>
          <w:szCs w:val="20"/>
        </w:rPr>
        <w:t xml:space="preserve">scatter </w:t>
      </w:r>
      <w:bookmarkEnd w:id="8"/>
      <w:r w:rsidRPr="00CC634F">
        <w:rPr>
          <w:rFonts w:ascii="Courier New" w:hAnsi="Courier New" w:cs="Courier New"/>
          <w:b/>
          <w:sz w:val="20"/>
          <w:szCs w:val="20"/>
        </w:rPr>
        <w:t xml:space="preserve">IMPRICH IMPCREATE, </w:t>
      </w:r>
      <w:proofErr w:type="spellStart"/>
      <w:r w:rsidRPr="00CC634F">
        <w:rPr>
          <w:rFonts w:ascii="Courier New" w:hAnsi="Courier New" w:cs="Courier New"/>
          <w:b/>
          <w:sz w:val="20"/>
          <w:szCs w:val="20"/>
        </w:rPr>
        <w:t>mlabel</w:t>
      </w:r>
      <w:proofErr w:type="spellEnd"/>
      <w:r w:rsidRPr="00CC634F">
        <w:rPr>
          <w:rFonts w:ascii="Courier New" w:hAnsi="Courier New" w:cs="Courier New"/>
          <w:b/>
          <w:sz w:val="20"/>
          <w:szCs w:val="20"/>
        </w:rPr>
        <w:t>(country)) (</w:t>
      </w:r>
      <w:proofErr w:type="spellStart"/>
      <w:r w:rsidRPr="00CC634F">
        <w:rPr>
          <w:rFonts w:ascii="Courier New" w:hAnsi="Courier New" w:cs="Courier New"/>
          <w:b/>
          <w:sz w:val="20"/>
          <w:szCs w:val="20"/>
        </w:rPr>
        <w:t>lfit</w:t>
      </w:r>
      <w:proofErr w:type="spellEnd"/>
      <w:r w:rsidRPr="00CC634F">
        <w:rPr>
          <w:rFonts w:ascii="Courier New" w:hAnsi="Courier New" w:cs="Courier New"/>
          <w:b/>
          <w:sz w:val="20"/>
          <w:szCs w:val="20"/>
        </w:rPr>
        <w:t xml:space="preserve"> IMPRICH IMPCREATE)</w:t>
      </w:r>
    </w:p>
    <w:p w14:paraId="08431F5E" w14:textId="77777777" w:rsidR="00BA1509" w:rsidRDefault="00BA1509" w:rsidP="00557E23">
      <w:pPr>
        <w:spacing w:after="120"/>
      </w:pPr>
      <w:r>
        <w:t xml:space="preserve">You may like to substitute </w:t>
      </w:r>
      <w:proofErr w:type="spellStart"/>
      <w:r>
        <w:t>qfit</w:t>
      </w:r>
      <w:proofErr w:type="spellEnd"/>
      <w:r>
        <w:t xml:space="preserve"> for </w:t>
      </w:r>
      <w:proofErr w:type="spellStart"/>
      <w:r>
        <w:t>lfit</w:t>
      </w:r>
      <w:proofErr w:type="spellEnd"/>
      <w:r>
        <w:t>, which allows for a little bit of curvature in the relationship.</w:t>
      </w:r>
    </w:p>
    <w:p w14:paraId="12171BFD" w14:textId="77777777" w:rsidR="00BA1509" w:rsidRDefault="00A673B4" w:rsidP="00557E23">
      <w:pPr>
        <w:spacing w:after="120"/>
      </w:pPr>
      <w:proofErr w:type="spellStart"/>
      <w:r w:rsidRPr="00CC634F">
        <w:rPr>
          <w:rFonts w:ascii="Courier New" w:hAnsi="Courier New" w:cs="Courier New"/>
          <w:b/>
        </w:rPr>
        <w:t>twoway</w:t>
      </w:r>
      <w:proofErr w:type="spellEnd"/>
      <w:r w:rsidRPr="00CC634F">
        <w:rPr>
          <w:rFonts w:ascii="Courier New" w:hAnsi="Courier New" w:cs="Courier New"/>
          <w:b/>
        </w:rPr>
        <w:t xml:space="preserve"> </w:t>
      </w:r>
      <w:proofErr w:type="spellStart"/>
      <w:r w:rsidR="00BA1509" w:rsidRPr="00CC634F">
        <w:rPr>
          <w:rFonts w:ascii="Courier New" w:hAnsi="Courier New" w:cs="Courier New"/>
          <w:b/>
        </w:rPr>
        <w:t>lfit</w:t>
      </w:r>
      <w:proofErr w:type="spellEnd"/>
      <w:r w:rsidR="00BA1509" w:rsidRPr="00CC634F">
        <w:rPr>
          <w:rFonts w:ascii="Courier New" w:hAnsi="Courier New" w:cs="Courier New"/>
          <w:b/>
        </w:rPr>
        <w:t xml:space="preserve"> IMPRICH IMPCREATE</w:t>
      </w:r>
      <w:r w:rsidR="00BA1509">
        <w:t xml:space="preserve"> (and </w:t>
      </w:r>
      <w:proofErr w:type="spellStart"/>
      <w:r w:rsidRPr="00CC634F">
        <w:rPr>
          <w:rFonts w:ascii="Courier New" w:hAnsi="Courier New" w:cs="Courier New"/>
          <w:b/>
        </w:rPr>
        <w:t>twoway</w:t>
      </w:r>
      <w:proofErr w:type="spellEnd"/>
      <w:r w:rsidRPr="00CC634F">
        <w:rPr>
          <w:rFonts w:ascii="Courier New" w:hAnsi="Courier New" w:cs="Courier New"/>
          <w:b/>
        </w:rPr>
        <w:t xml:space="preserve"> </w:t>
      </w:r>
      <w:proofErr w:type="spellStart"/>
      <w:r w:rsidR="00BA1509" w:rsidRPr="00CC634F">
        <w:rPr>
          <w:rFonts w:ascii="Courier New" w:hAnsi="Courier New" w:cs="Courier New"/>
          <w:b/>
        </w:rPr>
        <w:t>qfit</w:t>
      </w:r>
      <w:proofErr w:type="spellEnd"/>
      <w:r w:rsidR="00BA1509" w:rsidRPr="00CC634F">
        <w:rPr>
          <w:rFonts w:ascii="Courier New" w:hAnsi="Courier New" w:cs="Courier New"/>
          <w:b/>
        </w:rPr>
        <w:t xml:space="preserve"> IMPRICH IMPCREATE</w:t>
      </w:r>
      <w:r w:rsidR="00BA1509">
        <w:t xml:space="preserve">) will draw the line </w:t>
      </w:r>
      <w:r>
        <w:t xml:space="preserve">(and quadratic line) </w:t>
      </w:r>
      <w:r w:rsidR="00BA1509">
        <w:t>of best fit, without the scatterplot.</w:t>
      </w:r>
    </w:p>
    <w:p w14:paraId="1B996D4A" w14:textId="77777777" w:rsidR="00BA1509" w:rsidRDefault="00BA1509" w:rsidP="00557E23">
      <w:pPr>
        <w:spacing w:after="120"/>
      </w:pPr>
      <w:r>
        <w:t>This gives us a potential solution to the “beehive” problem.</w:t>
      </w:r>
    </w:p>
    <w:p w14:paraId="68026215" w14:textId="6BD9449B" w:rsidR="00A673B4" w:rsidRDefault="00A673B4" w:rsidP="00557E23">
      <w:pPr>
        <w:spacing w:after="120"/>
      </w:pPr>
      <w:r>
        <w:t xml:space="preserve">Try </w:t>
      </w:r>
      <w:proofErr w:type="spellStart"/>
      <w:proofErr w:type="gramStart"/>
      <w:r w:rsidRPr="006C2F07">
        <w:rPr>
          <w:rFonts w:ascii="Courier New" w:hAnsi="Courier New" w:cs="Courier New"/>
          <w:b/>
        </w:rPr>
        <w:t>twoway</w:t>
      </w:r>
      <w:proofErr w:type="spellEnd"/>
      <w:r>
        <w:t xml:space="preserve"> </w:t>
      </w:r>
      <w:r w:rsidR="006C2F07">
        <w:t xml:space="preserve"> </w:t>
      </w:r>
      <w:proofErr w:type="spellStart"/>
      <w:r w:rsidRPr="006C2F07">
        <w:rPr>
          <w:rFonts w:ascii="Courier New" w:hAnsi="Courier New" w:cs="Courier New"/>
          <w:b/>
        </w:rPr>
        <w:t>lfit</w:t>
      </w:r>
      <w:proofErr w:type="spellEnd"/>
      <w:proofErr w:type="gramEnd"/>
      <w:r>
        <w:t xml:space="preserve"> and </w:t>
      </w:r>
      <w:proofErr w:type="spellStart"/>
      <w:r w:rsidRPr="006C2F07">
        <w:rPr>
          <w:rFonts w:ascii="Courier New" w:hAnsi="Courier New" w:cs="Courier New"/>
          <w:b/>
        </w:rPr>
        <w:t>twoway</w:t>
      </w:r>
      <w:proofErr w:type="spellEnd"/>
      <w:r w:rsidRPr="006C2F07">
        <w:rPr>
          <w:rFonts w:ascii="Courier New" w:hAnsi="Courier New" w:cs="Courier New"/>
          <w:b/>
        </w:rPr>
        <w:t xml:space="preserve"> </w:t>
      </w:r>
      <w:proofErr w:type="spellStart"/>
      <w:r w:rsidRPr="006C2F07">
        <w:rPr>
          <w:rFonts w:ascii="Courier New" w:hAnsi="Courier New" w:cs="Courier New"/>
          <w:b/>
        </w:rPr>
        <w:t>qfit</w:t>
      </w:r>
      <w:proofErr w:type="spellEnd"/>
      <w:r>
        <w:t xml:space="preserve"> for the relationship between satisfaction with government and age (</w:t>
      </w:r>
      <w:proofErr w:type="spellStart"/>
      <w:r w:rsidRPr="006C2F07">
        <w:rPr>
          <w:rFonts w:ascii="Courier New" w:hAnsi="Courier New" w:cs="Courier New"/>
          <w:b/>
        </w:rPr>
        <w:t>GovSat</w:t>
      </w:r>
      <w:proofErr w:type="spellEnd"/>
      <w:r>
        <w:t xml:space="preserve"> and </w:t>
      </w:r>
      <w:r w:rsidRPr="006C2F07">
        <w:rPr>
          <w:rFonts w:ascii="Courier New" w:hAnsi="Courier New" w:cs="Courier New"/>
          <w:b/>
        </w:rPr>
        <w:t>AGE</w:t>
      </w:r>
      <w:r>
        <w:t>). What do the results tell you?</w:t>
      </w:r>
    </w:p>
    <w:tbl>
      <w:tblPr>
        <w:tblStyle w:val="TableGrid"/>
        <w:tblW w:w="0" w:type="auto"/>
        <w:tblLook w:val="04A0" w:firstRow="1" w:lastRow="0" w:firstColumn="1" w:lastColumn="0" w:noHBand="0" w:noVBand="1"/>
      </w:tblPr>
      <w:tblGrid>
        <w:gridCol w:w="9350"/>
      </w:tblGrid>
      <w:tr w:rsidR="00A673B4" w14:paraId="5E0673F7" w14:textId="77777777" w:rsidTr="00860C2D">
        <w:trPr>
          <w:trHeight w:val="1803"/>
        </w:trPr>
        <w:tc>
          <w:tcPr>
            <w:tcW w:w="9350" w:type="dxa"/>
          </w:tcPr>
          <w:p w14:paraId="3E79B44B" w14:textId="77777777" w:rsidR="00A673B4" w:rsidRDefault="00A673B4" w:rsidP="00557E23">
            <w:pPr>
              <w:spacing w:after="120"/>
            </w:pPr>
          </w:p>
        </w:tc>
      </w:tr>
    </w:tbl>
    <w:p w14:paraId="389BB8F3" w14:textId="77777777" w:rsidR="00A673B4" w:rsidRDefault="00A673B4" w:rsidP="00557E23">
      <w:pPr>
        <w:spacing w:after="120"/>
      </w:pPr>
    </w:p>
    <w:p w14:paraId="49132389" w14:textId="77777777" w:rsidR="00F64E49" w:rsidRDefault="00455EDC" w:rsidP="00557E23">
      <w:pPr>
        <w:spacing w:after="120"/>
      </w:pPr>
      <w:r>
        <w:t xml:space="preserve">Finally, you may like to try </w:t>
      </w:r>
      <w:bookmarkStart w:id="9" w:name="_Hlk55813187"/>
      <w:proofErr w:type="spellStart"/>
      <w:r w:rsidRPr="00455EDC">
        <w:rPr>
          <w:rFonts w:ascii="Courier New" w:hAnsi="Courier New" w:cs="Courier New"/>
          <w:b/>
        </w:rPr>
        <w:t>lfit</w:t>
      </w:r>
      <w:r w:rsidR="002F2F98">
        <w:rPr>
          <w:rFonts w:ascii="Courier New" w:hAnsi="Courier New" w:cs="Courier New"/>
          <w:b/>
        </w:rPr>
        <w:t>ci</w:t>
      </w:r>
      <w:proofErr w:type="spellEnd"/>
      <w:r>
        <w:t xml:space="preserve"> </w:t>
      </w:r>
      <w:bookmarkEnd w:id="9"/>
      <w:r>
        <w:t xml:space="preserve">and </w:t>
      </w:r>
      <w:bookmarkStart w:id="10" w:name="_Hlk55813193"/>
      <w:proofErr w:type="spellStart"/>
      <w:r w:rsidRPr="00455EDC">
        <w:rPr>
          <w:rFonts w:ascii="Courier New" w:hAnsi="Courier New" w:cs="Courier New"/>
          <w:b/>
        </w:rPr>
        <w:t>qfit</w:t>
      </w:r>
      <w:r w:rsidR="002F2F98">
        <w:rPr>
          <w:rFonts w:ascii="Courier New" w:hAnsi="Courier New" w:cs="Courier New"/>
          <w:b/>
        </w:rPr>
        <w:t>ci</w:t>
      </w:r>
      <w:bookmarkEnd w:id="10"/>
      <w:proofErr w:type="spellEnd"/>
      <w:r>
        <w:t xml:space="preserve">, which also provide confidence intervals. </w:t>
      </w:r>
    </w:p>
    <w:sectPr w:rsidR="00F64E49" w:rsidSect="004624C5">
      <w:headerReference w:type="default" r:id="rId7"/>
      <w:pgSz w:w="12240" w:h="15840"/>
      <w:pgMar w:top="1134" w:right="1191" w:bottom="1134" w:left="113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C8E4" w14:textId="77777777" w:rsidR="004624C5" w:rsidRDefault="004624C5" w:rsidP="004624C5">
      <w:pPr>
        <w:spacing w:after="0" w:line="240" w:lineRule="auto"/>
      </w:pPr>
      <w:r>
        <w:separator/>
      </w:r>
    </w:p>
  </w:endnote>
  <w:endnote w:type="continuationSeparator" w:id="0">
    <w:p w14:paraId="2DF01910" w14:textId="77777777" w:rsidR="004624C5" w:rsidRDefault="004624C5" w:rsidP="0046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3C2F" w14:textId="77777777" w:rsidR="004624C5" w:rsidRDefault="004624C5" w:rsidP="004624C5">
      <w:pPr>
        <w:spacing w:after="0" w:line="240" w:lineRule="auto"/>
      </w:pPr>
      <w:r>
        <w:separator/>
      </w:r>
    </w:p>
  </w:footnote>
  <w:footnote w:type="continuationSeparator" w:id="0">
    <w:p w14:paraId="06B7CF08" w14:textId="77777777" w:rsidR="004624C5" w:rsidRDefault="004624C5" w:rsidP="00462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D9B8" w14:textId="197501AC" w:rsidR="004624C5" w:rsidRDefault="004624C5" w:rsidP="004624C5">
    <w:pPr>
      <w:pStyle w:val="Header"/>
      <w:ind w:left="-1134"/>
    </w:pPr>
    <w:r>
      <w:rPr>
        <w:noProof/>
      </w:rPr>
      <w:drawing>
        <wp:inline distT="0" distB="0" distL="0" distR="0" wp14:anchorId="4603F114" wp14:editId="49E2B636">
          <wp:extent cx="7797165" cy="475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165" cy="4756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01A"/>
    <w:multiLevelType w:val="hybridMultilevel"/>
    <w:tmpl w:val="2BBE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10555"/>
    <w:multiLevelType w:val="hybridMultilevel"/>
    <w:tmpl w:val="89F039A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72C12"/>
    <w:multiLevelType w:val="hybridMultilevel"/>
    <w:tmpl w:val="19FEA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331D70"/>
    <w:multiLevelType w:val="hybridMultilevel"/>
    <w:tmpl w:val="E0387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BD2BA3"/>
    <w:multiLevelType w:val="hybridMultilevel"/>
    <w:tmpl w:val="84DEA1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D43DF"/>
    <w:multiLevelType w:val="hybridMultilevel"/>
    <w:tmpl w:val="1ADCCB56"/>
    <w:lvl w:ilvl="0" w:tplc="284A16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14"/>
    <w:rsid w:val="00006961"/>
    <w:rsid w:val="00041B3A"/>
    <w:rsid w:val="00093B14"/>
    <w:rsid w:val="000B7A50"/>
    <w:rsid w:val="000C42A4"/>
    <w:rsid w:val="000D0F77"/>
    <w:rsid w:val="000D739D"/>
    <w:rsid w:val="00106F71"/>
    <w:rsid w:val="00112307"/>
    <w:rsid w:val="001143F6"/>
    <w:rsid w:val="001309E5"/>
    <w:rsid w:val="00135B47"/>
    <w:rsid w:val="0018670A"/>
    <w:rsid w:val="00195967"/>
    <w:rsid w:val="001E3CA0"/>
    <w:rsid w:val="001E7E3D"/>
    <w:rsid w:val="00217E9A"/>
    <w:rsid w:val="002201D0"/>
    <w:rsid w:val="00225DDE"/>
    <w:rsid w:val="002542AC"/>
    <w:rsid w:val="0028424B"/>
    <w:rsid w:val="00297F1C"/>
    <w:rsid w:val="002A628F"/>
    <w:rsid w:val="002C61C8"/>
    <w:rsid w:val="002E4E5E"/>
    <w:rsid w:val="002F2F98"/>
    <w:rsid w:val="0032565F"/>
    <w:rsid w:val="003264D7"/>
    <w:rsid w:val="00345CE7"/>
    <w:rsid w:val="003503B1"/>
    <w:rsid w:val="00356969"/>
    <w:rsid w:val="00365AF6"/>
    <w:rsid w:val="003719F4"/>
    <w:rsid w:val="003B6ED5"/>
    <w:rsid w:val="003C1DBA"/>
    <w:rsid w:val="003C74EE"/>
    <w:rsid w:val="003E5765"/>
    <w:rsid w:val="0041221F"/>
    <w:rsid w:val="00426B7D"/>
    <w:rsid w:val="00451B5A"/>
    <w:rsid w:val="00455EDC"/>
    <w:rsid w:val="004624C5"/>
    <w:rsid w:val="00482F91"/>
    <w:rsid w:val="0049573E"/>
    <w:rsid w:val="004F0B1E"/>
    <w:rsid w:val="00525632"/>
    <w:rsid w:val="00534656"/>
    <w:rsid w:val="00557E23"/>
    <w:rsid w:val="005624C8"/>
    <w:rsid w:val="00564EF3"/>
    <w:rsid w:val="00583B17"/>
    <w:rsid w:val="005866E7"/>
    <w:rsid w:val="005C631F"/>
    <w:rsid w:val="005D720A"/>
    <w:rsid w:val="005E7E60"/>
    <w:rsid w:val="00640BCD"/>
    <w:rsid w:val="00661394"/>
    <w:rsid w:val="00664E72"/>
    <w:rsid w:val="00693D73"/>
    <w:rsid w:val="006A7EDC"/>
    <w:rsid w:val="006B0370"/>
    <w:rsid w:val="006C287C"/>
    <w:rsid w:val="006C2F07"/>
    <w:rsid w:val="006D42FD"/>
    <w:rsid w:val="006E11F2"/>
    <w:rsid w:val="006E3729"/>
    <w:rsid w:val="006F00C1"/>
    <w:rsid w:val="007434E2"/>
    <w:rsid w:val="00743B78"/>
    <w:rsid w:val="00771F5B"/>
    <w:rsid w:val="00772F78"/>
    <w:rsid w:val="007802AF"/>
    <w:rsid w:val="007902B7"/>
    <w:rsid w:val="007A723F"/>
    <w:rsid w:val="007D0A87"/>
    <w:rsid w:val="007D5F91"/>
    <w:rsid w:val="007D78F0"/>
    <w:rsid w:val="007E5380"/>
    <w:rsid w:val="00807E5E"/>
    <w:rsid w:val="00811BEE"/>
    <w:rsid w:val="00823F5F"/>
    <w:rsid w:val="00860C2D"/>
    <w:rsid w:val="00862D84"/>
    <w:rsid w:val="008669A2"/>
    <w:rsid w:val="008A3809"/>
    <w:rsid w:val="008C0A14"/>
    <w:rsid w:val="008C1741"/>
    <w:rsid w:val="008D6BE9"/>
    <w:rsid w:val="008E3CF7"/>
    <w:rsid w:val="008E60FA"/>
    <w:rsid w:val="00907BA9"/>
    <w:rsid w:val="00911694"/>
    <w:rsid w:val="009166A1"/>
    <w:rsid w:val="00925DB0"/>
    <w:rsid w:val="00936BB0"/>
    <w:rsid w:val="009B6A87"/>
    <w:rsid w:val="009B74DC"/>
    <w:rsid w:val="009C3614"/>
    <w:rsid w:val="009E7D5B"/>
    <w:rsid w:val="009F63C8"/>
    <w:rsid w:val="009F7A46"/>
    <w:rsid w:val="00A27E4A"/>
    <w:rsid w:val="00A673B4"/>
    <w:rsid w:val="00A702C8"/>
    <w:rsid w:val="00A74B6D"/>
    <w:rsid w:val="00A9490C"/>
    <w:rsid w:val="00AB6719"/>
    <w:rsid w:val="00AF0EEF"/>
    <w:rsid w:val="00B01D2F"/>
    <w:rsid w:val="00B31046"/>
    <w:rsid w:val="00B33459"/>
    <w:rsid w:val="00B92623"/>
    <w:rsid w:val="00B973D3"/>
    <w:rsid w:val="00BA1509"/>
    <w:rsid w:val="00BB67F7"/>
    <w:rsid w:val="00BD21B9"/>
    <w:rsid w:val="00BD4060"/>
    <w:rsid w:val="00BE01D6"/>
    <w:rsid w:val="00BE73AA"/>
    <w:rsid w:val="00C00167"/>
    <w:rsid w:val="00C10350"/>
    <w:rsid w:val="00C154BC"/>
    <w:rsid w:val="00C5717A"/>
    <w:rsid w:val="00C71242"/>
    <w:rsid w:val="00C74B75"/>
    <w:rsid w:val="00C963A6"/>
    <w:rsid w:val="00CB19D5"/>
    <w:rsid w:val="00CB669D"/>
    <w:rsid w:val="00CC307E"/>
    <w:rsid w:val="00CC49B0"/>
    <w:rsid w:val="00CC634F"/>
    <w:rsid w:val="00CC7C19"/>
    <w:rsid w:val="00CD2EAB"/>
    <w:rsid w:val="00D00B7D"/>
    <w:rsid w:val="00D07ABF"/>
    <w:rsid w:val="00D32845"/>
    <w:rsid w:val="00D6758F"/>
    <w:rsid w:val="00D756A0"/>
    <w:rsid w:val="00D855B0"/>
    <w:rsid w:val="00D9701F"/>
    <w:rsid w:val="00DC12C8"/>
    <w:rsid w:val="00DD1877"/>
    <w:rsid w:val="00DD6D43"/>
    <w:rsid w:val="00DE382B"/>
    <w:rsid w:val="00DF3558"/>
    <w:rsid w:val="00DF3716"/>
    <w:rsid w:val="00DF6689"/>
    <w:rsid w:val="00E701F9"/>
    <w:rsid w:val="00E84274"/>
    <w:rsid w:val="00EA0C3F"/>
    <w:rsid w:val="00EA23C2"/>
    <w:rsid w:val="00EE1159"/>
    <w:rsid w:val="00F007FC"/>
    <w:rsid w:val="00F276DF"/>
    <w:rsid w:val="00F40B31"/>
    <w:rsid w:val="00F43A50"/>
    <w:rsid w:val="00F64E49"/>
    <w:rsid w:val="00F67C78"/>
    <w:rsid w:val="00F84645"/>
    <w:rsid w:val="00F92C8B"/>
    <w:rsid w:val="00FB1AF4"/>
    <w:rsid w:val="00FE2F54"/>
    <w:rsid w:val="00FE3D73"/>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A1588D"/>
  <w15:docId w15:val="{7B22C0BA-7ABD-4C07-A885-00C68C7A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35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31"/>
    <w:pPr>
      <w:ind w:left="720"/>
      <w:contextualSpacing/>
    </w:pPr>
  </w:style>
  <w:style w:type="table" w:styleId="TableGrid">
    <w:name w:val="Table Grid"/>
    <w:basedOn w:val="TableNormal"/>
    <w:uiPriority w:val="39"/>
    <w:rsid w:val="008D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02AF"/>
    <w:rPr>
      <w:sz w:val="16"/>
      <w:szCs w:val="16"/>
    </w:rPr>
  </w:style>
  <w:style w:type="paragraph" w:styleId="CommentText">
    <w:name w:val="annotation text"/>
    <w:basedOn w:val="Normal"/>
    <w:link w:val="CommentTextChar"/>
    <w:uiPriority w:val="99"/>
    <w:semiHidden/>
    <w:unhideWhenUsed/>
    <w:rsid w:val="007802AF"/>
    <w:pPr>
      <w:spacing w:line="240" w:lineRule="auto"/>
    </w:pPr>
    <w:rPr>
      <w:sz w:val="20"/>
      <w:szCs w:val="20"/>
    </w:rPr>
  </w:style>
  <w:style w:type="character" w:customStyle="1" w:styleId="CommentTextChar">
    <w:name w:val="Comment Text Char"/>
    <w:basedOn w:val="DefaultParagraphFont"/>
    <w:link w:val="CommentText"/>
    <w:uiPriority w:val="99"/>
    <w:semiHidden/>
    <w:rsid w:val="007802AF"/>
    <w:rPr>
      <w:sz w:val="20"/>
      <w:szCs w:val="20"/>
    </w:rPr>
  </w:style>
  <w:style w:type="paragraph" w:styleId="CommentSubject">
    <w:name w:val="annotation subject"/>
    <w:basedOn w:val="CommentText"/>
    <w:next w:val="CommentText"/>
    <w:link w:val="CommentSubjectChar"/>
    <w:uiPriority w:val="99"/>
    <w:semiHidden/>
    <w:unhideWhenUsed/>
    <w:rsid w:val="007802AF"/>
    <w:rPr>
      <w:b/>
      <w:bCs/>
    </w:rPr>
  </w:style>
  <w:style w:type="character" w:customStyle="1" w:styleId="CommentSubjectChar">
    <w:name w:val="Comment Subject Char"/>
    <w:basedOn w:val="CommentTextChar"/>
    <w:link w:val="CommentSubject"/>
    <w:uiPriority w:val="99"/>
    <w:semiHidden/>
    <w:rsid w:val="007802AF"/>
    <w:rPr>
      <w:b/>
      <w:bCs/>
      <w:sz w:val="20"/>
      <w:szCs w:val="20"/>
    </w:rPr>
  </w:style>
  <w:style w:type="paragraph" w:styleId="BalloonText">
    <w:name w:val="Balloon Text"/>
    <w:basedOn w:val="Normal"/>
    <w:link w:val="BalloonTextChar"/>
    <w:uiPriority w:val="99"/>
    <w:semiHidden/>
    <w:unhideWhenUsed/>
    <w:rsid w:val="00780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2AF"/>
    <w:rPr>
      <w:rFonts w:ascii="Segoe UI" w:hAnsi="Segoe UI" w:cs="Segoe UI"/>
      <w:sz w:val="18"/>
      <w:szCs w:val="18"/>
    </w:rPr>
  </w:style>
  <w:style w:type="paragraph" w:styleId="Header">
    <w:name w:val="header"/>
    <w:basedOn w:val="Normal"/>
    <w:link w:val="HeaderChar"/>
    <w:uiPriority w:val="99"/>
    <w:unhideWhenUsed/>
    <w:rsid w:val="00462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4C5"/>
  </w:style>
  <w:style w:type="paragraph" w:styleId="Footer">
    <w:name w:val="footer"/>
    <w:basedOn w:val="Normal"/>
    <w:link w:val="FooterChar"/>
    <w:uiPriority w:val="99"/>
    <w:unhideWhenUsed/>
    <w:rsid w:val="00462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4C5"/>
  </w:style>
  <w:style w:type="character" w:customStyle="1" w:styleId="Heading1Char">
    <w:name w:val="Heading 1 Char"/>
    <w:basedOn w:val="DefaultParagraphFont"/>
    <w:link w:val="Heading1"/>
    <w:uiPriority w:val="9"/>
    <w:rsid w:val="00C103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3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0350"/>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matthew sparkes</cp:lastModifiedBy>
  <cp:revision>8</cp:revision>
  <dcterms:created xsi:type="dcterms:W3CDTF">2018-11-02T15:41:00Z</dcterms:created>
  <dcterms:modified xsi:type="dcterms:W3CDTF">2021-11-08T11:43:00Z</dcterms:modified>
</cp:coreProperties>
</file>