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4D15" w14:textId="77777777" w:rsidR="00C641C6" w:rsidRPr="00BF32B5" w:rsidRDefault="00C641C6" w:rsidP="00BF32B5">
      <w:pPr>
        <w:pStyle w:val="Heading1"/>
        <w:rPr>
          <w:b/>
          <w:bCs/>
          <w:color w:val="AEAAAA" w:themeColor="background2" w:themeShade="BF"/>
        </w:rPr>
      </w:pPr>
      <w:r w:rsidRPr="00BF32B5">
        <w:rPr>
          <w:b/>
          <w:bCs/>
          <w:color w:val="AEAAAA" w:themeColor="background2" w:themeShade="BF"/>
        </w:rPr>
        <w:t>BQA WEEK 2</w:t>
      </w:r>
    </w:p>
    <w:p w14:paraId="6DB1F073" w14:textId="77777777" w:rsidR="00C641C6" w:rsidRPr="00BF32B5" w:rsidRDefault="00C641C6" w:rsidP="00C641C6">
      <w:pPr>
        <w:spacing w:after="0" w:line="240" w:lineRule="auto"/>
        <w:rPr>
          <w:b/>
          <w:bCs/>
          <w:sz w:val="28"/>
          <w:szCs w:val="28"/>
        </w:rPr>
      </w:pPr>
    </w:p>
    <w:p w14:paraId="5E62531A" w14:textId="77777777" w:rsidR="00C641C6" w:rsidRPr="00BF32B5" w:rsidRDefault="00C641C6" w:rsidP="00BF32B5">
      <w:pPr>
        <w:pStyle w:val="Heading2"/>
        <w:rPr>
          <w:b/>
          <w:bCs/>
          <w:color w:val="767171" w:themeColor="background2" w:themeShade="80"/>
        </w:rPr>
      </w:pPr>
      <w:r w:rsidRPr="00BF32B5">
        <w:rPr>
          <w:b/>
          <w:bCs/>
          <w:color w:val="767171" w:themeColor="background2" w:themeShade="80"/>
        </w:rPr>
        <w:t>EXERCISE 3-6:</w:t>
      </w:r>
    </w:p>
    <w:p w14:paraId="7D1AF8DD" w14:textId="28ADF388" w:rsidR="00C641C6" w:rsidRPr="00BF32B5" w:rsidRDefault="00C641C6" w:rsidP="00BF32B5">
      <w:pPr>
        <w:pStyle w:val="Heading2"/>
        <w:rPr>
          <w:b/>
          <w:bCs/>
          <w:color w:val="767171" w:themeColor="background2" w:themeShade="80"/>
        </w:rPr>
      </w:pPr>
      <w:r w:rsidRPr="00BF32B5">
        <w:rPr>
          <w:b/>
          <w:bCs/>
          <w:color w:val="767171" w:themeColor="background2" w:themeShade="80"/>
        </w:rPr>
        <w:t>BIVARIATE PARAMETRIC METHODS</w:t>
      </w:r>
    </w:p>
    <w:p w14:paraId="34647E33" w14:textId="0E4A438C" w:rsidR="00C641C6" w:rsidRPr="00BF32B5" w:rsidRDefault="00C641C6" w:rsidP="00C641C6">
      <w:pPr>
        <w:spacing w:after="0" w:line="240" w:lineRule="auto"/>
        <w:rPr>
          <w:b/>
          <w:bCs/>
          <w:sz w:val="28"/>
          <w:szCs w:val="28"/>
        </w:rPr>
      </w:pPr>
    </w:p>
    <w:p w14:paraId="520DFD3E" w14:textId="7ACF3140" w:rsidR="00C641C6" w:rsidRPr="00BF32B5" w:rsidRDefault="00C641C6" w:rsidP="00BF32B5">
      <w:pPr>
        <w:pStyle w:val="Heading2"/>
        <w:rPr>
          <w:b/>
          <w:bCs/>
          <w:color w:val="3B3838" w:themeColor="background2" w:themeShade="40"/>
        </w:rPr>
      </w:pPr>
      <w:r w:rsidRPr="00BF32B5">
        <w:rPr>
          <w:b/>
          <w:bCs/>
          <w:color w:val="3B3838" w:themeColor="background2" w:themeShade="40"/>
        </w:rPr>
        <w:t>ANSWERS</w:t>
      </w:r>
    </w:p>
    <w:p w14:paraId="0ECA301F" w14:textId="77777777" w:rsidR="00C641C6" w:rsidRDefault="00C641C6" w:rsidP="00C641C6">
      <w:pPr>
        <w:spacing w:after="0" w:line="240" w:lineRule="auto"/>
        <w:ind w:right="-115"/>
        <w:rPr>
          <w:b/>
          <w:sz w:val="28"/>
          <w:szCs w:val="28"/>
        </w:rPr>
      </w:pPr>
    </w:p>
    <w:p w14:paraId="7DA4D639" w14:textId="77777777" w:rsidR="00C641C6" w:rsidRPr="00F6508E" w:rsidRDefault="00C641C6" w:rsidP="00C641C6">
      <w:pPr>
        <w:spacing w:after="0" w:line="240" w:lineRule="auto"/>
        <w:ind w:right="-115"/>
        <w:rPr>
          <w:b/>
          <w:sz w:val="28"/>
          <w:szCs w:val="28"/>
        </w:rPr>
      </w:pPr>
      <w:r w:rsidRPr="00F6508E">
        <w:rPr>
          <w:b/>
          <w:sz w:val="28"/>
          <w:szCs w:val="28"/>
        </w:rPr>
        <w:t>+++++++++++++++++++++++++++++++++++++++++++++++++++++++++++++++++++++</w:t>
      </w:r>
    </w:p>
    <w:p w14:paraId="426EB8FE" w14:textId="77777777" w:rsidR="00CD2EAB" w:rsidRDefault="00CD2EAB" w:rsidP="008D6BE9">
      <w:pPr>
        <w:spacing w:after="0" w:line="240" w:lineRule="auto"/>
      </w:pPr>
    </w:p>
    <w:p w14:paraId="44EB2E1A" w14:textId="77777777" w:rsidR="00C641C6" w:rsidRPr="00C641C6" w:rsidRDefault="00C641C6" w:rsidP="00BF32B5">
      <w:pPr>
        <w:pStyle w:val="Heading3"/>
        <w:rPr>
          <w:b w:val="0"/>
        </w:rPr>
      </w:pPr>
      <w:r w:rsidRPr="00C641C6">
        <w:t>3. CORRELATION COEFFICIENTS</w:t>
      </w:r>
    </w:p>
    <w:p w14:paraId="0D5475D0" w14:textId="77777777" w:rsidR="00C641C6" w:rsidRPr="00C641C6" w:rsidRDefault="00C641C6" w:rsidP="00C641C6">
      <w:pPr>
        <w:spacing w:after="0" w:line="240" w:lineRule="auto"/>
        <w:rPr>
          <w:b/>
        </w:rPr>
      </w:pPr>
    </w:p>
    <w:p w14:paraId="7C386248" w14:textId="77777777" w:rsidR="00C641C6" w:rsidRPr="00C641C6" w:rsidRDefault="00C641C6" w:rsidP="00BF32B5">
      <w:pPr>
        <w:pStyle w:val="Heading4"/>
        <w:rPr>
          <w:b w:val="0"/>
        </w:rPr>
      </w:pPr>
      <w:r w:rsidRPr="00C641C6">
        <w:t>3.1 CORRELATION MATRIX</w:t>
      </w:r>
    </w:p>
    <w:p w14:paraId="3B928B93" w14:textId="77777777" w:rsidR="002322CB" w:rsidRDefault="002322CB" w:rsidP="008D6B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556"/>
      </w:tblGrid>
      <w:tr w:rsidR="002322CB" w:rsidRPr="002322CB" w14:paraId="4B986962" w14:textId="77777777" w:rsidTr="002322CB">
        <w:trPr>
          <w:trHeight w:val="567"/>
        </w:trPr>
        <w:tc>
          <w:tcPr>
            <w:tcW w:w="3794" w:type="dxa"/>
            <w:vAlign w:val="center"/>
          </w:tcPr>
          <w:p w14:paraId="00015DA0" w14:textId="77777777" w:rsidR="002322CB" w:rsidRPr="002322CB" w:rsidRDefault="002322CB" w:rsidP="0005679B">
            <w:pPr>
              <w:rPr>
                <w:b/>
              </w:rPr>
            </w:pPr>
            <w:r w:rsidRPr="002322CB">
              <w:rPr>
                <w:b/>
              </w:rPr>
              <w:t>One variable in the list appears to be less strongly correlated with the others. Which is it?</w:t>
            </w:r>
          </w:p>
        </w:tc>
        <w:tc>
          <w:tcPr>
            <w:tcW w:w="5556" w:type="dxa"/>
            <w:vAlign w:val="center"/>
          </w:tcPr>
          <w:p w14:paraId="4F7160B9" w14:textId="77777777" w:rsidR="002322CB" w:rsidRPr="001B4955" w:rsidRDefault="00A60592" w:rsidP="0005679B">
            <w:pPr>
              <w:rPr>
                <w:b/>
                <w:i/>
              </w:rPr>
            </w:pPr>
            <w:proofErr w:type="spellStart"/>
            <w:r w:rsidRPr="001B4955">
              <w:rPr>
                <w:b/>
                <w:i/>
              </w:rPr>
              <w:t>Ppltrst</w:t>
            </w:r>
            <w:proofErr w:type="spellEnd"/>
            <w:r w:rsidRPr="001B4955">
              <w:rPr>
                <w:b/>
                <w:i/>
              </w:rPr>
              <w:t xml:space="preserve"> – the variable which asks about the </w:t>
            </w:r>
            <w:r w:rsidR="00E61FC4" w:rsidRPr="001B4955">
              <w:rPr>
                <w:b/>
                <w:i/>
              </w:rPr>
              <w:t>statement</w:t>
            </w:r>
            <w:r w:rsidRPr="001B4955">
              <w:rPr>
                <w:b/>
                <w:i/>
              </w:rPr>
              <w:t xml:space="preserve"> “most people can be trusted”. This may be because the question</w:t>
            </w:r>
            <w:r w:rsidR="00895892" w:rsidRPr="001B4955">
              <w:rPr>
                <w:b/>
                <w:i/>
              </w:rPr>
              <w:t xml:space="preserve"> is in a rather different form than the others</w:t>
            </w:r>
          </w:p>
        </w:tc>
      </w:tr>
      <w:tr w:rsidR="002322CB" w14:paraId="545AF673" w14:textId="77777777" w:rsidTr="002322CB">
        <w:trPr>
          <w:trHeight w:val="567"/>
        </w:trPr>
        <w:tc>
          <w:tcPr>
            <w:tcW w:w="3794" w:type="dxa"/>
            <w:vAlign w:val="center"/>
          </w:tcPr>
          <w:p w14:paraId="310FA394" w14:textId="77777777" w:rsidR="002322CB" w:rsidRDefault="002322CB" w:rsidP="0005679B">
            <w:r>
              <w:rPr>
                <w:b/>
              </w:rPr>
              <w:t>Two groups of variables exhibit a particularly strong relationship with each other. What are those groups of variables, and why do you think they are particularly strongly correlated?</w:t>
            </w:r>
          </w:p>
        </w:tc>
        <w:tc>
          <w:tcPr>
            <w:tcW w:w="5556" w:type="dxa"/>
            <w:vAlign w:val="center"/>
          </w:tcPr>
          <w:p w14:paraId="4003297A" w14:textId="77777777" w:rsidR="002322CB" w:rsidRPr="001B4955" w:rsidRDefault="00895892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 xml:space="preserve">One pair is the European parliament and the UN – both supranational </w:t>
            </w:r>
            <w:r w:rsidR="00E61FC4" w:rsidRPr="001B4955">
              <w:rPr>
                <w:b/>
                <w:i/>
              </w:rPr>
              <w:t>organizations</w:t>
            </w:r>
            <w:r w:rsidRPr="001B4955">
              <w:rPr>
                <w:b/>
                <w:i/>
              </w:rPr>
              <w:t xml:space="preserve">. The other is parliament, politicians and political parties – again, similar institutions. </w:t>
            </w:r>
          </w:p>
        </w:tc>
      </w:tr>
    </w:tbl>
    <w:p w14:paraId="40AD7E68" w14:textId="77777777" w:rsidR="007F0B68" w:rsidRDefault="007F0B68">
      <w:pPr>
        <w:rPr>
          <w:b/>
          <w:u w:val="single"/>
        </w:rPr>
      </w:pPr>
    </w:p>
    <w:p w14:paraId="5AD73372" w14:textId="12E488A7" w:rsidR="00D30A6A" w:rsidRPr="00C641C6" w:rsidRDefault="00C641C6" w:rsidP="00BF32B5">
      <w:pPr>
        <w:pStyle w:val="Heading4"/>
        <w:rPr>
          <w:b w:val="0"/>
        </w:rPr>
      </w:pPr>
      <w:r w:rsidRPr="00C641C6">
        <w:t xml:space="preserve">3.2 </w:t>
      </w:r>
      <w:r w:rsidR="00D30A6A" w:rsidRPr="00C641C6">
        <w:t>FINDING THE SLOPE OF A SCATTERPLOT USING OLS</w:t>
      </w:r>
    </w:p>
    <w:p w14:paraId="04A9B04C" w14:textId="77777777" w:rsidR="00305003" w:rsidRDefault="00305003" w:rsidP="008D6BE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855"/>
      </w:tblGrid>
      <w:tr w:rsidR="00305003" w14:paraId="2D38C1AD" w14:textId="77777777" w:rsidTr="00305003">
        <w:trPr>
          <w:trHeight w:val="567"/>
        </w:trPr>
        <w:tc>
          <w:tcPr>
            <w:tcW w:w="5495" w:type="dxa"/>
            <w:vAlign w:val="center"/>
          </w:tcPr>
          <w:p w14:paraId="7CDD0DAD" w14:textId="77777777" w:rsidR="00305003" w:rsidRDefault="00305003" w:rsidP="0005679B">
            <w:r>
              <w:rPr>
                <w:b/>
              </w:rPr>
              <w:t>Look at the line of best fit, and write down its approximate slope, (the increase in the Y variable associated with a one-unit increase in the X variable)</w:t>
            </w:r>
          </w:p>
        </w:tc>
        <w:tc>
          <w:tcPr>
            <w:tcW w:w="3855" w:type="dxa"/>
            <w:vAlign w:val="center"/>
          </w:tcPr>
          <w:p w14:paraId="47629D49" w14:textId="77777777" w:rsidR="00305003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Do this by inspection of the graph – check that you know it should be about 12</w:t>
            </w:r>
          </w:p>
        </w:tc>
      </w:tr>
      <w:tr w:rsidR="00305003" w14:paraId="17E34C9F" w14:textId="77777777" w:rsidTr="0005679B">
        <w:trPr>
          <w:trHeight w:val="567"/>
        </w:trPr>
        <w:tc>
          <w:tcPr>
            <w:tcW w:w="5495" w:type="dxa"/>
            <w:vAlign w:val="center"/>
          </w:tcPr>
          <w:p w14:paraId="756AE09D" w14:textId="77777777" w:rsidR="00305003" w:rsidRDefault="00305003" w:rsidP="0005679B">
            <w:r>
              <w:rPr>
                <w:b/>
              </w:rPr>
              <w:t xml:space="preserve">Now calculate the slope formally using OLS regression , along with a p-value (the syntax is </w:t>
            </w:r>
            <w:r w:rsidRPr="00305003">
              <w:rPr>
                <w:rFonts w:ascii="Courier New" w:hAnsi="Courier New" w:cs="Courier New"/>
                <w:b/>
              </w:rPr>
              <w:t>regress LS GETBY</w:t>
            </w:r>
            <w:r>
              <w:rPr>
                <w:b/>
              </w:rPr>
              <w:t>)</w:t>
            </w:r>
          </w:p>
        </w:tc>
        <w:tc>
          <w:tcPr>
            <w:tcW w:w="3855" w:type="dxa"/>
            <w:vAlign w:val="center"/>
          </w:tcPr>
          <w:p w14:paraId="2037CDEA" w14:textId="77777777" w:rsidR="00305003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12.5469 p=0.000</w:t>
            </w:r>
          </w:p>
        </w:tc>
      </w:tr>
    </w:tbl>
    <w:p w14:paraId="05FF3599" w14:textId="28EC4B6B" w:rsidR="006679BA" w:rsidRDefault="006679BA" w:rsidP="008D6BE9">
      <w:pPr>
        <w:spacing w:after="0" w:line="240" w:lineRule="auto"/>
      </w:pPr>
    </w:p>
    <w:p w14:paraId="0C161CD8" w14:textId="77777777" w:rsidR="00AC4C52" w:rsidRDefault="00AC4C52" w:rsidP="008D6B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855"/>
      </w:tblGrid>
      <w:tr w:rsidR="00305003" w14:paraId="57005578" w14:textId="77777777" w:rsidTr="0005679B">
        <w:trPr>
          <w:trHeight w:val="567"/>
        </w:trPr>
        <w:tc>
          <w:tcPr>
            <w:tcW w:w="5495" w:type="dxa"/>
            <w:vAlign w:val="center"/>
          </w:tcPr>
          <w:p w14:paraId="2AB7ED26" w14:textId="77777777" w:rsidR="00305003" w:rsidRDefault="00305003" w:rsidP="0005679B">
            <w:r>
              <w:rPr>
                <w:b/>
              </w:rPr>
              <w:t>Now do the same for the relationship between IMPRICH and IMPCREATE: write down your estimate of the slope by looking at the scatterplot:</w:t>
            </w:r>
          </w:p>
        </w:tc>
        <w:tc>
          <w:tcPr>
            <w:tcW w:w="3855" w:type="dxa"/>
            <w:vAlign w:val="center"/>
          </w:tcPr>
          <w:p w14:paraId="6D1197FA" w14:textId="77777777" w:rsidR="00305003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By inspection – negative and around 0.5</w:t>
            </w:r>
          </w:p>
        </w:tc>
      </w:tr>
      <w:tr w:rsidR="00305003" w14:paraId="323258F0" w14:textId="77777777" w:rsidTr="0005679B">
        <w:trPr>
          <w:trHeight w:val="567"/>
        </w:trPr>
        <w:tc>
          <w:tcPr>
            <w:tcW w:w="5495" w:type="dxa"/>
            <w:vAlign w:val="center"/>
          </w:tcPr>
          <w:p w14:paraId="42DBBBFA" w14:textId="77777777" w:rsidR="00305003" w:rsidRDefault="00305003" w:rsidP="0005679B">
            <w:r>
              <w:rPr>
                <w:b/>
              </w:rPr>
              <w:t>And calculate it formally using OLS regression, along with a p-value</w:t>
            </w:r>
          </w:p>
        </w:tc>
        <w:tc>
          <w:tcPr>
            <w:tcW w:w="3855" w:type="dxa"/>
            <w:vAlign w:val="center"/>
          </w:tcPr>
          <w:p w14:paraId="02C7486E" w14:textId="77777777" w:rsidR="00305003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-.6169371 (not significant, p=0.066)</w:t>
            </w:r>
          </w:p>
        </w:tc>
      </w:tr>
    </w:tbl>
    <w:p w14:paraId="508AB2C6" w14:textId="77777777" w:rsidR="006679BA" w:rsidRDefault="006679BA" w:rsidP="008D6BE9">
      <w:pPr>
        <w:spacing w:after="0" w:line="240" w:lineRule="auto"/>
      </w:pPr>
    </w:p>
    <w:p w14:paraId="48D16FF1" w14:textId="77777777" w:rsidR="00305003" w:rsidRDefault="00305003" w:rsidP="0030500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556"/>
      </w:tblGrid>
      <w:tr w:rsidR="00305003" w14:paraId="772F7C9A" w14:textId="77777777" w:rsidTr="0005679B">
        <w:trPr>
          <w:trHeight w:val="567"/>
        </w:trPr>
        <w:tc>
          <w:tcPr>
            <w:tcW w:w="3794" w:type="dxa"/>
            <w:vAlign w:val="center"/>
          </w:tcPr>
          <w:p w14:paraId="25C04572" w14:textId="77777777" w:rsidR="00305003" w:rsidRDefault="00305003" w:rsidP="0005679B">
            <w:r>
              <w:rPr>
                <w:b/>
              </w:rPr>
              <w:t>Question: how are these findings similar, and how are they different, to what we found last week at an aggregate country level?</w:t>
            </w:r>
          </w:p>
        </w:tc>
        <w:tc>
          <w:tcPr>
            <w:tcW w:w="5556" w:type="dxa"/>
            <w:vAlign w:val="center"/>
          </w:tcPr>
          <w:p w14:paraId="5C34F889" w14:textId="77777777" w:rsidR="00305003" w:rsidRPr="001B4955" w:rsidRDefault="008055CA" w:rsidP="008055CA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When looking at country means, there is a clear negative relationship between responses on the importance of being rich and the other variables. This is not the case at the individual lev</w:t>
            </w:r>
            <w:r w:rsidRPr="00B562CC">
              <w:rPr>
                <w:b/>
                <w:i/>
              </w:rPr>
              <w:t>el. Think about why!</w:t>
            </w:r>
          </w:p>
        </w:tc>
      </w:tr>
    </w:tbl>
    <w:p w14:paraId="73CC222B" w14:textId="77777777" w:rsidR="00305003" w:rsidRDefault="00305003" w:rsidP="00305003">
      <w:pPr>
        <w:spacing w:after="0" w:line="240" w:lineRule="auto"/>
      </w:pPr>
    </w:p>
    <w:p w14:paraId="7947C022" w14:textId="5F017FE1" w:rsidR="00305003" w:rsidRDefault="00305003" w:rsidP="00305003">
      <w:pPr>
        <w:spacing w:after="0" w:line="240" w:lineRule="auto"/>
      </w:pPr>
    </w:p>
    <w:p w14:paraId="5793B6F9" w14:textId="58DF5F4C" w:rsidR="00AC4C52" w:rsidRDefault="00AC4C52" w:rsidP="00305003">
      <w:pPr>
        <w:spacing w:after="0" w:line="240" w:lineRule="auto"/>
      </w:pPr>
    </w:p>
    <w:p w14:paraId="0C57D595" w14:textId="77777777" w:rsidR="00AC4C52" w:rsidRDefault="00AC4C52" w:rsidP="00305003">
      <w:pPr>
        <w:spacing w:after="0" w:line="240" w:lineRule="auto"/>
      </w:pPr>
    </w:p>
    <w:p w14:paraId="50A2C393" w14:textId="78E31809" w:rsidR="006679BA" w:rsidRPr="00C641C6" w:rsidRDefault="00C641C6" w:rsidP="00BF32B5">
      <w:pPr>
        <w:pStyle w:val="Heading4"/>
        <w:rPr>
          <w:b w:val="0"/>
        </w:rPr>
      </w:pPr>
      <w:r w:rsidRPr="00C641C6">
        <w:lastRenderedPageBreak/>
        <w:t xml:space="preserve">3.3 </w:t>
      </w:r>
      <w:r w:rsidR="006679BA" w:rsidRPr="00C641C6">
        <w:t>RELATIONSHIP BETWEEN CORRELATION COEFFICIENT AND EFFECT SIZE</w:t>
      </w:r>
    </w:p>
    <w:p w14:paraId="74C5A2B1" w14:textId="062DDFB8" w:rsidR="007F0B68" w:rsidRDefault="007F0B68" w:rsidP="008D6B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060"/>
        <w:gridCol w:w="2060"/>
        <w:gridCol w:w="2060"/>
      </w:tblGrid>
      <w:tr w:rsidR="006B37FF" w:rsidRPr="006B37FF" w14:paraId="74C6FCFB" w14:textId="77777777" w:rsidTr="006B37FF">
        <w:trPr>
          <w:trHeight w:val="567"/>
        </w:trPr>
        <w:tc>
          <w:tcPr>
            <w:tcW w:w="3396" w:type="dxa"/>
            <w:vAlign w:val="center"/>
          </w:tcPr>
          <w:p w14:paraId="5CFF59D5" w14:textId="77777777" w:rsidR="006B37FF" w:rsidRPr="006B37FF" w:rsidRDefault="006B37FF" w:rsidP="006B37FF">
            <w:pPr>
              <w:jc w:val="center"/>
              <w:rPr>
                <w:b/>
              </w:rPr>
            </w:pPr>
          </w:p>
        </w:tc>
        <w:tc>
          <w:tcPr>
            <w:tcW w:w="2060" w:type="dxa"/>
            <w:vAlign w:val="center"/>
          </w:tcPr>
          <w:p w14:paraId="4B263232" w14:textId="77777777" w:rsidR="006B37FF" w:rsidRDefault="006B37FF" w:rsidP="006B37FF">
            <w:pPr>
              <w:jc w:val="center"/>
              <w:rPr>
                <w:b/>
              </w:rPr>
            </w:pPr>
            <w:r w:rsidRPr="006B37FF">
              <w:rPr>
                <w:b/>
              </w:rPr>
              <w:t>Unstandardized variables</w:t>
            </w:r>
          </w:p>
          <w:p w14:paraId="13607EA2" w14:textId="77777777" w:rsidR="006B37FF" w:rsidRPr="006B37FF" w:rsidRDefault="006B37FF" w:rsidP="006B37FF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GovSat</w:t>
            </w:r>
            <w:proofErr w:type="spellEnd"/>
            <w:r>
              <w:rPr>
                <w:b/>
              </w:rPr>
              <w:t xml:space="preserve"> and progressive)</w:t>
            </w:r>
          </w:p>
        </w:tc>
        <w:tc>
          <w:tcPr>
            <w:tcW w:w="2060" w:type="dxa"/>
            <w:vAlign w:val="center"/>
          </w:tcPr>
          <w:p w14:paraId="77E6D7DA" w14:textId="77777777" w:rsidR="006B37FF" w:rsidRDefault="006B37FF" w:rsidP="006B37FF">
            <w:pPr>
              <w:jc w:val="center"/>
              <w:rPr>
                <w:b/>
              </w:rPr>
            </w:pPr>
            <w:r w:rsidRPr="006B37FF">
              <w:rPr>
                <w:b/>
              </w:rPr>
              <w:t>Standardized</w:t>
            </w:r>
            <w:r>
              <w:rPr>
                <w:b/>
              </w:rPr>
              <w:t xml:space="preserve"> </w:t>
            </w:r>
          </w:p>
          <w:p w14:paraId="6DF3BF94" w14:textId="77777777" w:rsidR="006B37FF" w:rsidRPr="006B37FF" w:rsidRDefault="006B37FF" w:rsidP="006B37FF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stdGovSat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stdprogressive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60" w:type="dxa"/>
            <w:vAlign w:val="center"/>
          </w:tcPr>
          <w:p w14:paraId="3B09747F" w14:textId="77777777" w:rsidR="006B37FF" w:rsidRPr="006B37FF" w:rsidRDefault="006B37FF" w:rsidP="006B37FF">
            <w:pPr>
              <w:jc w:val="center"/>
              <w:rPr>
                <w:b/>
              </w:rPr>
            </w:pPr>
            <w:r w:rsidRPr="006B37FF">
              <w:rPr>
                <w:b/>
              </w:rPr>
              <w:t>Standardized, taking complete care of missing values</w:t>
            </w:r>
          </w:p>
        </w:tc>
      </w:tr>
      <w:tr w:rsidR="006B37FF" w14:paraId="42955915" w14:textId="77777777" w:rsidTr="006B37FF">
        <w:trPr>
          <w:trHeight w:val="567"/>
        </w:trPr>
        <w:tc>
          <w:tcPr>
            <w:tcW w:w="3396" w:type="dxa"/>
            <w:vAlign w:val="center"/>
          </w:tcPr>
          <w:p w14:paraId="10E42904" w14:textId="77777777" w:rsidR="006B37FF" w:rsidRDefault="006B37FF" w:rsidP="0005679B">
            <w:r>
              <w:rPr>
                <w:b/>
              </w:rPr>
              <w:t>Correlation coefficient</w:t>
            </w:r>
            <w:r w:rsidR="00B74B13">
              <w:rPr>
                <w:b/>
              </w:rPr>
              <w:t xml:space="preserve"> (use </w:t>
            </w:r>
            <w:proofErr w:type="spellStart"/>
            <w:r w:rsidR="00B74B13" w:rsidRPr="00B74B13">
              <w:rPr>
                <w:rFonts w:ascii="Courier New" w:hAnsi="Courier New" w:cs="Courier New"/>
                <w:b/>
              </w:rPr>
              <w:t>corr</w:t>
            </w:r>
            <w:proofErr w:type="spellEnd"/>
            <w:r w:rsidR="00B74B13">
              <w:rPr>
                <w:b/>
              </w:rPr>
              <w:t>)</w:t>
            </w:r>
          </w:p>
        </w:tc>
        <w:tc>
          <w:tcPr>
            <w:tcW w:w="2060" w:type="dxa"/>
            <w:vAlign w:val="center"/>
          </w:tcPr>
          <w:p w14:paraId="1C062D70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0.1693</w:t>
            </w:r>
          </w:p>
        </w:tc>
        <w:tc>
          <w:tcPr>
            <w:tcW w:w="2060" w:type="dxa"/>
            <w:vAlign w:val="center"/>
          </w:tcPr>
          <w:p w14:paraId="3409D0E5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0.1693</w:t>
            </w:r>
          </w:p>
        </w:tc>
        <w:tc>
          <w:tcPr>
            <w:tcW w:w="2060" w:type="dxa"/>
            <w:vAlign w:val="center"/>
          </w:tcPr>
          <w:p w14:paraId="779FA54C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0.1693</w:t>
            </w:r>
          </w:p>
        </w:tc>
      </w:tr>
      <w:tr w:rsidR="006B37FF" w14:paraId="1C95F305" w14:textId="77777777" w:rsidTr="006B37FF">
        <w:trPr>
          <w:trHeight w:val="567"/>
        </w:trPr>
        <w:tc>
          <w:tcPr>
            <w:tcW w:w="3396" w:type="dxa"/>
            <w:vAlign w:val="center"/>
          </w:tcPr>
          <w:p w14:paraId="768759DC" w14:textId="77777777" w:rsidR="006B37FF" w:rsidRDefault="006B37FF" w:rsidP="0005679B">
            <w:r>
              <w:rPr>
                <w:b/>
              </w:rPr>
              <w:t>Slope</w:t>
            </w:r>
            <w:r w:rsidR="00B74B13">
              <w:rPr>
                <w:b/>
              </w:rPr>
              <w:t xml:space="preserve"> (use </w:t>
            </w:r>
            <w:r w:rsidR="00B74B13">
              <w:rPr>
                <w:rFonts w:ascii="Courier New" w:hAnsi="Courier New" w:cs="Courier New"/>
                <w:b/>
              </w:rPr>
              <w:t>regress</w:t>
            </w:r>
            <w:r w:rsidR="00B74B13">
              <w:rPr>
                <w:b/>
              </w:rPr>
              <w:t>)</w:t>
            </w:r>
          </w:p>
        </w:tc>
        <w:tc>
          <w:tcPr>
            <w:tcW w:w="2060" w:type="dxa"/>
            <w:vAlign w:val="center"/>
          </w:tcPr>
          <w:p w14:paraId="418F47F4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1.05745</w:t>
            </w:r>
          </w:p>
        </w:tc>
        <w:tc>
          <w:tcPr>
            <w:tcW w:w="2060" w:type="dxa"/>
            <w:vAlign w:val="center"/>
          </w:tcPr>
          <w:p w14:paraId="30C83F5F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.1645816</w:t>
            </w:r>
          </w:p>
        </w:tc>
        <w:tc>
          <w:tcPr>
            <w:tcW w:w="2060" w:type="dxa"/>
            <w:vAlign w:val="center"/>
          </w:tcPr>
          <w:p w14:paraId="0D33F04A" w14:textId="77777777" w:rsidR="006B37FF" w:rsidRPr="001B4955" w:rsidRDefault="008055CA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.1693382</w:t>
            </w:r>
          </w:p>
        </w:tc>
      </w:tr>
    </w:tbl>
    <w:p w14:paraId="3F98B9C5" w14:textId="77777777" w:rsidR="006B37FF" w:rsidRDefault="006B37FF"/>
    <w:p w14:paraId="5D346B24" w14:textId="77777777" w:rsidR="00C641C6" w:rsidRDefault="00C641C6" w:rsidP="008D6BE9">
      <w:pPr>
        <w:spacing w:after="0" w:line="240" w:lineRule="auto"/>
        <w:rPr>
          <w:b/>
          <w:bCs/>
          <w:u w:val="single"/>
        </w:rPr>
      </w:pPr>
    </w:p>
    <w:p w14:paraId="5DA072A7" w14:textId="5920DFBE" w:rsidR="00C641C6" w:rsidRPr="00C641C6" w:rsidRDefault="00C641C6" w:rsidP="00BF32B5">
      <w:pPr>
        <w:pStyle w:val="Heading3"/>
        <w:rPr>
          <w:b w:val="0"/>
        </w:rPr>
      </w:pPr>
      <w:r w:rsidRPr="00C641C6">
        <w:t>4. T-TESTS</w:t>
      </w:r>
    </w:p>
    <w:p w14:paraId="15C08BF7" w14:textId="77777777" w:rsidR="0013616B" w:rsidRDefault="0013616B" w:rsidP="00E61FC4">
      <w:pPr>
        <w:tabs>
          <w:tab w:val="left" w:pos="3514"/>
        </w:tabs>
        <w:spacing w:after="0" w:line="240" w:lineRule="auto"/>
        <w:rPr>
          <w:b/>
          <w:u w:val="single"/>
        </w:rPr>
      </w:pPr>
    </w:p>
    <w:p w14:paraId="16C65262" w14:textId="7C580E13" w:rsidR="00E61FC4" w:rsidRPr="00C641C6" w:rsidRDefault="00C641C6" w:rsidP="00BF32B5">
      <w:pPr>
        <w:pStyle w:val="Heading4"/>
        <w:rPr>
          <w:b w:val="0"/>
        </w:rPr>
      </w:pPr>
      <w:r w:rsidRPr="00C641C6">
        <w:t xml:space="preserve">4.1 </w:t>
      </w:r>
      <w:r w:rsidR="00E61FC4" w:rsidRPr="00C641C6">
        <w:t>ONE SAMPLE T-TESTS</w:t>
      </w:r>
    </w:p>
    <w:p w14:paraId="2329DBD5" w14:textId="77777777" w:rsidR="00E61FC4" w:rsidRPr="00E61FC4" w:rsidRDefault="00E61FC4" w:rsidP="00E61FC4">
      <w:pPr>
        <w:tabs>
          <w:tab w:val="left" w:pos="3514"/>
        </w:tabs>
        <w:spacing w:after="0" w:line="240" w:lineRule="auto"/>
      </w:pPr>
    </w:p>
    <w:p w14:paraId="17E33AD2" w14:textId="77777777" w:rsidR="00E61FC4" w:rsidRPr="001B4955" w:rsidRDefault="00E61FC4" w:rsidP="00C641C6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tabs>
          <w:tab w:val="left" w:pos="3514"/>
        </w:tabs>
        <w:spacing w:after="0" w:line="240" w:lineRule="auto"/>
        <w:rPr>
          <w:b/>
          <w:i/>
        </w:rPr>
      </w:pPr>
      <w:r w:rsidRPr="001B4955">
        <w:rPr>
          <w:b/>
          <w:i/>
        </w:rPr>
        <w:t xml:space="preserve">Extension (not necessary unless you have some spare time): Perform a t-test which investigates whether the value of </w:t>
      </w:r>
      <w:proofErr w:type="spellStart"/>
      <w:r w:rsidRPr="001B4955">
        <w:rPr>
          <w:b/>
          <w:i/>
        </w:rPr>
        <w:t>LifeSat</w:t>
      </w:r>
      <w:proofErr w:type="spellEnd"/>
      <w:r w:rsidRPr="001B4955">
        <w:rPr>
          <w:b/>
          <w:i/>
        </w:rPr>
        <w:t xml:space="preserve"> is equal to the mean of that variable plus 1.96 times the standard error of the mean</w:t>
      </w:r>
    </w:p>
    <w:p w14:paraId="035445DC" w14:textId="77777777" w:rsidR="00E61FC4" w:rsidRPr="00E61FC4" w:rsidRDefault="00E61FC4" w:rsidP="00E61FC4">
      <w:pPr>
        <w:tabs>
          <w:tab w:val="left" w:pos="3514"/>
        </w:tabs>
        <w:spacing w:after="0" w:line="240" w:lineRule="auto"/>
      </w:pPr>
    </w:p>
    <w:p w14:paraId="5E509957" w14:textId="77777777" w:rsidR="00C641C6" w:rsidRDefault="00C641C6" w:rsidP="006679BA">
      <w:pPr>
        <w:spacing w:after="0" w:line="240" w:lineRule="auto"/>
        <w:rPr>
          <w:b/>
          <w:color w:val="FF0000"/>
          <w:u w:val="single"/>
        </w:rPr>
      </w:pPr>
    </w:p>
    <w:p w14:paraId="33D17D55" w14:textId="0E8926B3" w:rsidR="006679BA" w:rsidRPr="00C641C6" w:rsidRDefault="00C641C6" w:rsidP="00BF32B5">
      <w:pPr>
        <w:pStyle w:val="Heading4"/>
        <w:rPr>
          <w:b w:val="0"/>
        </w:rPr>
      </w:pPr>
      <w:r w:rsidRPr="00C641C6">
        <w:t xml:space="preserve">4.2 </w:t>
      </w:r>
      <w:r w:rsidR="006679BA" w:rsidRPr="00C641C6">
        <w:t>TWO-SAMPLE T-TEST</w:t>
      </w:r>
    </w:p>
    <w:p w14:paraId="130EF328" w14:textId="77777777" w:rsidR="00535E12" w:rsidRPr="00E61FC4" w:rsidRDefault="00535E12" w:rsidP="00535E12">
      <w:pPr>
        <w:tabs>
          <w:tab w:val="left" w:pos="3514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5E12" w:rsidRPr="00E61FC4" w14:paraId="03EBF8F7" w14:textId="77777777" w:rsidTr="00C641C6">
        <w:trPr>
          <w:trHeight w:val="670"/>
        </w:trPr>
        <w:tc>
          <w:tcPr>
            <w:tcW w:w="9576" w:type="dxa"/>
          </w:tcPr>
          <w:p w14:paraId="3F92F5C9" w14:textId="77777777" w:rsidR="00535E12" w:rsidRPr="001B4955" w:rsidRDefault="00535E12" w:rsidP="00FE3B11">
            <w:pPr>
              <w:tabs>
                <w:tab w:val="left" w:pos="3514"/>
              </w:tabs>
              <w:rPr>
                <w:b/>
                <w:i/>
              </w:rPr>
            </w:pPr>
            <w:r w:rsidRPr="001B4955">
              <w:rPr>
                <w:b/>
                <w:i/>
              </w:rPr>
              <w:t>There are significant differences in life satisfaction by gender in Spain, but not in the UK.</w:t>
            </w:r>
          </w:p>
        </w:tc>
      </w:tr>
    </w:tbl>
    <w:p w14:paraId="23D85F65" w14:textId="475D3D32" w:rsidR="00C5798B" w:rsidRDefault="009C4041" w:rsidP="00AC4C52">
      <w:pPr>
        <w:spacing w:after="0" w:line="240" w:lineRule="auto"/>
        <w:rPr>
          <w:rFonts w:ascii="Courier New" w:hAnsi="Courier New" w:cs="Courier New"/>
          <w:b/>
          <w:spacing w:val="-6"/>
        </w:rPr>
      </w:pPr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br/>
      </w:r>
      <w:r w:rsidR="00C5798B">
        <w:rPr>
          <w:rFonts w:ascii="Courier New" w:hAnsi="Courier New" w:cs="Courier New"/>
          <w:b/>
          <w:spacing w:val="-6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9272F" w:rsidRPr="0069272F" w14:paraId="31D74863" w14:textId="77777777" w:rsidTr="0069272F">
        <w:tc>
          <w:tcPr>
            <w:tcW w:w="2394" w:type="dxa"/>
          </w:tcPr>
          <w:p w14:paraId="3ED06DFF" w14:textId="77777777" w:rsidR="0069272F" w:rsidRPr="0069272F" w:rsidRDefault="0069272F" w:rsidP="0069272F">
            <w:pPr>
              <w:rPr>
                <w:b/>
                <w:spacing w:val="-6"/>
              </w:rPr>
            </w:pPr>
            <w:r w:rsidRPr="0069272F">
              <w:rPr>
                <w:b/>
                <w:spacing w:val="-6"/>
              </w:rPr>
              <w:t xml:space="preserve">Countries in which people with degrees score significantly </w:t>
            </w:r>
            <w:r w:rsidRPr="0069272F">
              <w:rPr>
                <w:b/>
                <w:i/>
                <w:spacing w:val="-6"/>
              </w:rPr>
              <w:t>lower</w:t>
            </w:r>
            <w:r w:rsidRPr="0069272F">
              <w:rPr>
                <w:b/>
                <w:spacing w:val="-6"/>
              </w:rPr>
              <w:t xml:space="preserve"> on the progressive values scale than people with lower levels of education</w:t>
            </w:r>
          </w:p>
        </w:tc>
        <w:tc>
          <w:tcPr>
            <w:tcW w:w="2394" w:type="dxa"/>
          </w:tcPr>
          <w:p w14:paraId="5D18B457" w14:textId="77777777" w:rsidR="0069272F" w:rsidRPr="0069272F" w:rsidRDefault="0069272F" w:rsidP="0069272F">
            <w:pPr>
              <w:rPr>
                <w:b/>
              </w:rPr>
            </w:pPr>
            <w:r w:rsidRPr="0069272F">
              <w:rPr>
                <w:b/>
                <w:spacing w:val="-6"/>
              </w:rPr>
              <w:t xml:space="preserve">Countries in which people with degrees score on average </w:t>
            </w:r>
            <w:r w:rsidRPr="0069272F">
              <w:rPr>
                <w:b/>
                <w:i/>
                <w:spacing w:val="-6"/>
              </w:rPr>
              <w:t>lower</w:t>
            </w:r>
            <w:r w:rsidRPr="0069272F">
              <w:rPr>
                <w:b/>
                <w:spacing w:val="-6"/>
              </w:rPr>
              <w:t xml:space="preserve"> on the progressive values scale than people with lower levels of education, but the difference is insignificant</w:t>
            </w:r>
          </w:p>
        </w:tc>
        <w:tc>
          <w:tcPr>
            <w:tcW w:w="2394" w:type="dxa"/>
          </w:tcPr>
          <w:p w14:paraId="17CB4C3E" w14:textId="77777777" w:rsidR="0069272F" w:rsidRPr="0069272F" w:rsidRDefault="0069272F" w:rsidP="0069272F">
            <w:pPr>
              <w:rPr>
                <w:b/>
                <w:spacing w:val="-6"/>
              </w:rPr>
            </w:pPr>
            <w:r w:rsidRPr="0069272F">
              <w:rPr>
                <w:b/>
                <w:spacing w:val="-6"/>
              </w:rPr>
              <w:t xml:space="preserve">Countries in which people with degrees score on average </w:t>
            </w:r>
            <w:r w:rsidRPr="0069272F">
              <w:rPr>
                <w:b/>
                <w:i/>
                <w:spacing w:val="-6"/>
              </w:rPr>
              <w:t>higher</w:t>
            </w:r>
            <w:r w:rsidRPr="0069272F">
              <w:rPr>
                <w:b/>
                <w:spacing w:val="-6"/>
              </w:rPr>
              <w:t xml:space="preserve"> on the progressive values scale than people with lower levels of education, but the difference is insignificant</w:t>
            </w:r>
          </w:p>
        </w:tc>
        <w:tc>
          <w:tcPr>
            <w:tcW w:w="2394" w:type="dxa"/>
          </w:tcPr>
          <w:p w14:paraId="6D38A9CE" w14:textId="77777777" w:rsidR="0069272F" w:rsidRPr="0069272F" w:rsidRDefault="0069272F" w:rsidP="0069272F">
            <w:pPr>
              <w:rPr>
                <w:b/>
                <w:spacing w:val="-6"/>
              </w:rPr>
            </w:pPr>
            <w:r w:rsidRPr="0069272F">
              <w:rPr>
                <w:b/>
                <w:spacing w:val="-6"/>
              </w:rPr>
              <w:t xml:space="preserve">Countries in which people with degrees score significantly </w:t>
            </w:r>
            <w:r w:rsidRPr="0069272F">
              <w:rPr>
                <w:b/>
                <w:i/>
                <w:spacing w:val="-6"/>
              </w:rPr>
              <w:t>higher</w:t>
            </w:r>
            <w:r w:rsidRPr="0069272F">
              <w:rPr>
                <w:b/>
                <w:spacing w:val="-6"/>
              </w:rPr>
              <w:t xml:space="preserve"> on the progressive values scale than people with lower levels of education</w:t>
            </w:r>
          </w:p>
        </w:tc>
      </w:tr>
      <w:tr w:rsidR="0069272F" w:rsidRPr="003317E2" w14:paraId="4E354A34" w14:textId="77777777" w:rsidTr="0069272F">
        <w:trPr>
          <w:trHeight w:val="1134"/>
        </w:trPr>
        <w:tc>
          <w:tcPr>
            <w:tcW w:w="2394" w:type="dxa"/>
          </w:tcPr>
          <w:p w14:paraId="2B00BDE1" w14:textId="77777777" w:rsidR="0069272F" w:rsidRPr="003317E2" w:rsidRDefault="0069272F" w:rsidP="00C5798B">
            <w:pPr>
              <w:rPr>
                <w:spacing w:val="-6"/>
                <w:sz w:val="18"/>
                <w:szCs w:val="18"/>
              </w:rPr>
            </w:pPr>
          </w:p>
        </w:tc>
        <w:tc>
          <w:tcPr>
            <w:tcW w:w="2394" w:type="dxa"/>
          </w:tcPr>
          <w:p w14:paraId="56813841" w14:textId="77777777" w:rsidR="0069272F" w:rsidRPr="003317E2" w:rsidRDefault="0069272F" w:rsidP="00C5798B">
            <w:pPr>
              <w:rPr>
                <w:spacing w:val="-6"/>
                <w:sz w:val="18"/>
                <w:szCs w:val="18"/>
              </w:rPr>
            </w:pPr>
          </w:p>
        </w:tc>
        <w:tc>
          <w:tcPr>
            <w:tcW w:w="2394" w:type="dxa"/>
          </w:tcPr>
          <w:p w14:paraId="3657F573" w14:textId="77777777" w:rsidR="0069272F" w:rsidRPr="001B4955" w:rsidRDefault="003317E2" w:rsidP="00C5798B">
            <w:pPr>
              <w:rPr>
                <w:b/>
                <w:i/>
                <w:spacing w:val="-6"/>
                <w:sz w:val="18"/>
                <w:szCs w:val="18"/>
              </w:rPr>
            </w:pPr>
            <w:r w:rsidRPr="001B4955">
              <w:rPr>
                <w:b/>
                <w:i/>
                <w:spacing w:val="-6"/>
                <w:sz w:val="18"/>
                <w:szCs w:val="18"/>
              </w:rPr>
              <w:t>Bulgaria, Czech Rep, Ukraine</w:t>
            </w:r>
          </w:p>
        </w:tc>
        <w:tc>
          <w:tcPr>
            <w:tcW w:w="2394" w:type="dxa"/>
          </w:tcPr>
          <w:p w14:paraId="676FFC77" w14:textId="77777777" w:rsidR="0069272F" w:rsidRPr="001B4955" w:rsidRDefault="003317E2" w:rsidP="00C5798B">
            <w:pPr>
              <w:rPr>
                <w:b/>
                <w:i/>
                <w:spacing w:val="-6"/>
                <w:sz w:val="18"/>
                <w:szCs w:val="18"/>
              </w:rPr>
            </w:pPr>
            <w:r w:rsidRPr="001B4955">
              <w:rPr>
                <w:b/>
                <w:i/>
                <w:spacing w:val="-6"/>
                <w:sz w:val="18"/>
                <w:szCs w:val="18"/>
              </w:rPr>
              <w:t>Belgium, Cyprus, Germany, Denmark, Estonia, Spain, Finland, France, GB, Ireland, Israel, Lithuania, Netherlands, Norway, Poland, Portugal, Russia, Sweden, Slovenia, Slovakia</w:t>
            </w:r>
          </w:p>
        </w:tc>
      </w:tr>
    </w:tbl>
    <w:p w14:paraId="55F35DE4" w14:textId="77777777" w:rsidR="00AC55B8" w:rsidRDefault="00AC55B8" w:rsidP="00AC55B8">
      <w:pPr>
        <w:rPr>
          <w:b/>
          <w:u w:val="single"/>
        </w:rPr>
      </w:pPr>
    </w:p>
    <w:p w14:paraId="156ABBFD" w14:textId="61535BBD" w:rsidR="006679BA" w:rsidRPr="00C641C6" w:rsidRDefault="00C641C6" w:rsidP="00BF32B5">
      <w:pPr>
        <w:pStyle w:val="Heading3"/>
        <w:rPr>
          <w:b w:val="0"/>
        </w:rPr>
      </w:pPr>
      <w:r w:rsidRPr="00C641C6">
        <w:t xml:space="preserve">5. </w:t>
      </w:r>
      <w:r w:rsidR="006679BA" w:rsidRPr="00C641C6">
        <w:t>ANOVA</w:t>
      </w:r>
      <w:r w:rsidRPr="00C641C6">
        <w:t xml:space="preserve"> </w:t>
      </w:r>
    </w:p>
    <w:p w14:paraId="233AF188" w14:textId="77777777" w:rsidR="009C4041" w:rsidRPr="00C641C6" w:rsidRDefault="009C4041" w:rsidP="008D6BE9">
      <w:pPr>
        <w:spacing w:after="0" w:line="240" w:lineRule="auto"/>
        <w:rPr>
          <w:color w:val="A6A6A6" w:themeColor="background1" w:themeShade="A6"/>
        </w:rPr>
      </w:pPr>
    </w:p>
    <w:p w14:paraId="615F378F" w14:textId="4A631BD7" w:rsidR="00E61FC4" w:rsidRPr="00C641C6" w:rsidRDefault="009C4041" w:rsidP="00C641C6">
      <w:pPr>
        <w:pStyle w:val="ListParagraph"/>
        <w:numPr>
          <w:ilvl w:val="0"/>
          <w:numId w:val="5"/>
        </w:numPr>
        <w:spacing w:after="0" w:line="240" w:lineRule="auto"/>
        <w:rPr>
          <w:color w:val="A6A6A6" w:themeColor="background1" w:themeShade="A6"/>
        </w:rPr>
      </w:pPr>
      <w:r w:rsidRPr="00C641C6">
        <w:rPr>
          <w:color w:val="A6A6A6" w:themeColor="background1" w:themeShade="A6"/>
        </w:rPr>
        <w:t xml:space="preserve">Now, run the ANOVA by typing </w:t>
      </w:r>
      <w:proofErr w:type="spellStart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oneway</w:t>
      </w:r>
      <w:proofErr w:type="spellEnd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 xml:space="preserve"> </w:t>
      </w:r>
      <w:proofErr w:type="spellStart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LifeSat</w:t>
      </w:r>
      <w:proofErr w:type="spellEnd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 xml:space="preserve"> nadults2</w:t>
      </w:r>
      <w:r w:rsidR="000027C6"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, tabulate</w:t>
      </w:r>
    </w:p>
    <w:p w14:paraId="1CE3438A" w14:textId="77777777" w:rsidR="000027C6" w:rsidRPr="00C641C6" w:rsidRDefault="009C4041" w:rsidP="00C641C6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A6A6A6" w:themeColor="background1" w:themeShade="A6"/>
          <w:spacing w:val="-6"/>
        </w:rPr>
      </w:pPr>
      <w:r w:rsidRPr="00C641C6">
        <w:rPr>
          <w:color w:val="A6A6A6" w:themeColor="background1" w:themeShade="A6"/>
        </w:rPr>
        <w:t xml:space="preserve">Follow it up </w:t>
      </w:r>
      <w:r w:rsidR="000027C6" w:rsidRPr="00C641C6">
        <w:rPr>
          <w:color w:val="A6A6A6" w:themeColor="background1" w:themeShade="A6"/>
        </w:rPr>
        <w:t xml:space="preserve">with </w:t>
      </w:r>
      <w:proofErr w:type="spellStart"/>
      <w:r w:rsidR="000027C6"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pwmean</w:t>
      </w:r>
      <w:proofErr w:type="spellEnd"/>
      <w:r w:rsidR="000027C6"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 xml:space="preserve"> </w:t>
      </w:r>
      <w:proofErr w:type="spellStart"/>
      <w:r w:rsidR="000027C6"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LifeSat</w:t>
      </w:r>
      <w:proofErr w:type="spellEnd"/>
      <w:r w:rsidR="000027C6"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, over(nadults2)</w:t>
      </w:r>
    </w:p>
    <w:p w14:paraId="44544646" w14:textId="77777777" w:rsidR="00C641C6" w:rsidRPr="00C641C6" w:rsidRDefault="00C641C6" w:rsidP="000027C6">
      <w:pPr>
        <w:spacing w:after="0" w:line="240" w:lineRule="auto"/>
        <w:rPr>
          <w:b/>
          <w:color w:val="A6A6A6" w:themeColor="background1" w:themeShade="A6"/>
          <w:u w:val="single"/>
        </w:rPr>
      </w:pPr>
    </w:p>
    <w:p w14:paraId="18447B93" w14:textId="30FF11A2" w:rsidR="0092774C" w:rsidRPr="00C641C6" w:rsidRDefault="00C641C6" w:rsidP="00BF32B5">
      <w:pPr>
        <w:pStyle w:val="Heading3"/>
        <w:rPr>
          <w:b w:val="0"/>
        </w:rPr>
      </w:pPr>
      <w:r w:rsidRPr="00C641C6">
        <w:t xml:space="preserve">6. </w:t>
      </w:r>
      <w:r w:rsidR="0092774C" w:rsidRPr="00C641C6">
        <w:t>OLS</w:t>
      </w:r>
    </w:p>
    <w:p w14:paraId="6ADC6969" w14:textId="77777777" w:rsidR="00C641C6" w:rsidRPr="00C641C6" w:rsidRDefault="00C641C6" w:rsidP="000027C6">
      <w:pPr>
        <w:spacing w:after="0" w:line="240" w:lineRule="auto"/>
        <w:rPr>
          <w:color w:val="A6A6A6" w:themeColor="background1" w:themeShade="A6"/>
        </w:rPr>
      </w:pPr>
    </w:p>
    <w:p w14:paraId="1645854E" w14:textId="16E50423" w:rsidR="000027C6" w:rsidRPr="00C641C6" w:rsidRDefault="000027C6" w:rsidP="000027C6">
      <w:pPr>
        <w:spacing w:after="0" w:line="240" w:lineRule="auto"/>
        <w:rPr>
          <w:rFonts w:ascii="Courier New" w:hAnsi="Courier New" w:cs="Courier New"/>
          <w:b/>
          <w:color w:val="A6A6A6" w:themeColor="background1" w:themeShade="A6"/>
          <w:spacing w:val="-6"/>
        </w:rPr>
      </w:pPr>
      <w:r w:rsidRPr="00C641C6">
        <w:rPr>
          <w:color w:val="A6A6A6" w:themeColor="background1" w:themeShade="A6"/>
        </w:rPr>
        <w:t xml:space="preserve">Also run an OLS regression, using the syntax </w:t>
      </w:r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 xml:space="preserve">regress </w:t>
      </w:r>
      <w:proofErr w:type="spellStart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>LifeSat</w:t>
      </w:r>
      <w:proofErr w:type="spellEnd"/>
      <w:r w:rsidRPr="00C641C6">
        <w:rPr>
          <w:rFonts w:ascii="Courier New" w:hAnsi="Courier New" w:cs="Courier New"/>
          <w:b/>
          <w:color w:val="A6A6A6" w:themeColor="background1" w:themeShade="A6"/>
          <w:spacing w:val="-6"/>
        </w:rPr>
        <w:t xml:space="preserve"> i.nadults2</w:t>
      </w:r>
    </w:p>
    <w:p w14:paraId="003546AD" w14:textId="77777777" w:rsidR="00C641C6" w:rsidRPr="00C641C6" w:rsidRDefault="00C641C6" w:rsidP="008D6BE9">
      <w:pPr>
        <w:spacing w:after="0" w:line="240" w:lineRule="auto"/>
        <w:rPr>
          <w:color w:val="A6A6A6" w:themeColor="background1" w:themeShade="A6"/>
        </w:rPr>
      </w:pPr>
    </w:p>
    <w:p w14:paraId="0417BF15" w14:textId="7018BDC6" w:rsidR="009C4041" w:rsidRPr="00C641C6" w:rsidRDefault="005007B1" w:rsidP="008D6BE9">
      <w:pPr>
        <w:spacing w:after="0" w:line="240" w:lineRule="auto"/>
        <w:rPr>
          <w:color w:val="A6A6A6" w:themeColor="background1" w:themeShade="A6"/>
        </w:rPr>
      </w:pPr>
      <w:r w:rsidRPr="00C641C6">
        <w:rPr>
          <w:color w:val="A6A6A6" w:themeColor="background1" w:themeShade="A6"/>
        </w:rPr>
        <w:t xml:space="preserve">Enter both sets of results into the table </w:t>
      </w:r>
      <w:r w:rsidR="00403CE2" w:rsidRPr="00C641C6">
        <w:rPr>
          <w:color w:val="A6A6A6" w:themeColor="background1" w:themeShade="A6"/>
        </w:rPr>
        <w:t>below. They should be identical (or equivalent).</w:t>
      </w:r>
    </w:p>
    <w:p w14:paraId="1E0A2F85" w14:textId="77777777" w:rsidR="005007B1" w:rsidRPr="00C641C6" w:rsidRDefault="005007B1" w:rsidP="008D6BE9">
      <w:pPr>
        <w:spacing w:after="0" w:line="240" w:lineRule="auto"/>
        <w:rPr>
          <w:color w:val="A6A6A6" w:themeColor="background1" w:themeShade="A6"/>
        </w:rPr>
      </w:pPr>
      <w:r w:rsidRPr="00C641C6">
        <w:rPr>
          <w:color w:val="A6A6A6" w:themeColor="background1" w:themeShade="A6"/>
        </w:rPr>
        <w:t>You will have to use a post-estimation test to work out the final cell in the t</w:t>
      </w:r>
      <w:r w:rsidR="0073288E" w:rsidRPr="00C641C6">
        <w:rPr>
          <w:color w:val="A6A6A6" w:themeColor="background1" w:themeShade="A6"/>
        </w:rPr>
        <w:t xml:space="preserve">able for OLS, and remember that the sample means </w:t>
      </w:r>
      <w:r w:rsidR="0073288E" w:rsidRPr="00C641C6">
        <w:rPr>
          <w:i/>
          <w:color w:val="A6A6A6" w:themeColor="background1" w:themeShade="A6"/>
        </w:rPr>
        <w:t>per se</w:t>
      </w:r>
      <w:r w:rsidR="0073288E" w:rsidRPr="00C641C6">
        <w:rPr>
          <w:color w:val="A6A6A6" w:themeColor="background1" w:themeShade="A6"/>
        </w:rPr>
        <w:t xml:space="preserve"> are not reported for OLS – rather, you can calculate them from the constant term and the other coefficients. </w:t>
      </w:r>
    </w:p>
    <w:p w14:paraId="07CDBF36" w14:textId="77777777" w:rsidR="006679BA" w:rsidRDefault="006679BA" w:rsidP="008D6BE9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2552"/>
        <w:gridCol w:w="2552"/>
      </w:tblGrid>
      <w:tr w:rsidR="000027C6" w:rsidRPr="006B37FF" w14:paraId="633785B8" w14:textId="77777777" w:rsidTr="00C641C6">
        <w:trPr>
          <w:trHeight w:val="404"/>
        </w:trPr>
        <w:tc>
          <w:tcPr>
            <w:tcW w:w="4253" w:type="dxa"/>
            <w:vAlign w:val="center"/>
          </w:tcPr>
          <w:p w14:paraId="7B2D2F70" w14:textId="77777777" w:rsidR="000027C6" w:rsidRPr="006B37FF" w:rsidRDefault="000027C6" w:rsidP="0005679B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0F81DE11" w14:textId="77777777" w:rsidR="000027C6" w:rsidRPr="006B37FF" w:rsidRDefault="000027C6" w:rsidP="0005679B">
            <w:pPr>
              <w:jc w:val="center"/>
              <w:rPr>
                <w:b/>
              </w:rPr>
            </w:pPr>
            <w:r>
              <w:rPr>
                <w:b/>
              </w:rPr>
              <w:t>ANOVA</w:t>
            </w:r>
          </w:p>
        </w:tc>
        <w:tc>
          <w:tcPr>
            <w:tcW w:w="2552" w:type="dxa"/>
            <w:vAlign w:val="center"/>
          </w:tcPr>
          <w:p w14:paraId="0430E7C1" w14:textId="77777777" w:rsidR="000027C6" w:rsidRPr="006B37FF" w:rsidRDefault="000027C6" w:rsidP="0005679B">
            <w:pPr>
              <w:jc w:val="center"/>
              <w:rPr>
                <w:b/>
              </w:rPr>
            </w:pPr>
            <w:r>
              <w:rPr>
                <w:b/>
              </w:rPr>
              <w:t>OLS</w:t>
            </w:r>
          </w:p>
        </w:tc>
      </w:tr>
      <w:tr w:rsidR="00D44C40" w14:paraId="10F885FE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6411BCEE" w14:textId="77777777" w:rsidR="00D44C40" w:rsidRDefault="00D44C40" w:rsidP="0005679B">
            <w:r>
              <w:rPr>
                <w:b/>
              </w:rPr>
              <w:t>F-test on whole distribution</w:t>
            </w:r>
          </w:p>
        </w:tc>
        <w:tc>
          <w:tcPr>
            <w:tcW w:w="2552" w:type="dxa"/>
            <w:vAlign w:val="center"/>
          </w:tcPr>
          <w:p w14:paraId="1789F58B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247.18</w:t>
            </w:r>
          </w:p>
        </w:tc>
        <w:tc>
          <w:tcPr>
            <w:tcW w:w="2552" w:type="dxa"/>
            <w:vAlign w:val="center"/>
          </w:tcPr>
          <w:p w14:paraId="229D8B5F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247.18</w:t>
            </w:r>
          </w:p>
        </w:tc>
      </w:tr>
      <w:tr w:rsidR="00D44C40" w14:paraId="78D0FC87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293929E1" w14:textId="77777777" w:rsidR="00D44C40" w:rsidRDefault="00D44C40" w:rsidP="0005679B">
            <w:r>
              <w:rPr>
                <w:b/>
              </w:rPr>
              <w:t>p-value on F-test</w:t>
            </w:r>
          </w:p>
        </w:tc>
        <w:tc>
          <w:tcPr>
            <w:tcW w:w="2552" w:type="dxa"/>
            <w:vAlign w:val="center"/>
          </w:tcPr>
          <w:p w14:paraId="110876F5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0.0000</w:t>
            </w:r>
          </w:p>
        </w:tc>
        <w:tc>
          <w:tcPr>
            <w:tcW w:w="2552" w:type="dxa"/>
            <w:vAlign w:val="center"/>
          </w:tcPr>
          <w:p w14:paraId="0CC83CCB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0.0000</w:t>
            </w:r>
          </w:p>
        </w:tc>
      </w:tr>
      <w:tr w:rsidR="00D44C40" w14:paraId="1691075D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0474BD82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Sample mean over those living in single-adult households</w:t>
            </w:r>
          </w:p>
        </w:tc>
        <w:tc>
          <w:tcPr>
            <w:tcW w:w="2552" w:type="dxa"/>
            <w:vAlign w:val="center"/>
          </w:tcPr>
          <w:p w14:paraId="0D96DE73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54.943375</w:t>
            </w:r>
          </w:p>
        </w:tc>
        <w:tc>
          <w:tcPr>
            <w:tcW w:w="2552" w:type="dxa"/>
            <w:vAlign w:val="center"/>
          </w:tcPr>
          <w:p w14:paraId="6FE09A6C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54.94337</w:t>
            </w:r>
          </w:p>
        </w:tc>
      </w:tr>
      <w:tr w:rsidR="00D44C40" w14:paraId="57EC3700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54D44470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Sample mean over those living in two-adult households</w:t>
            </w:r>
          </w:p>
        </w:tc>
        <w:tc>
          <w:tcPr>
            <w:tcW w:w="2552" w:type="dxa"/>
            <w:vAlign w:val="center"/>
          </w:tcPr>
          <w:p w14:paraId="6E526BBB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61.273273</w:t>
            </w:r>
          </w:p>
        </w:tc>
        <w:tc>
          <w:tcPr>
            <w:tcW w:w="2552" w:type="dxa"/>
            <w:vAlign w:val="center"/>
          </w:tcPr>
          <w:p w14:paraId="6AFBC61D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54.94337 + 6.329899 = 61.273273</w:t>
            </w:r>
          </w:p>
        </w:tc>
      </w:tr>
      <w:tr w:rsidR="00D44C40" w14:paraId="7A2BBEB6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1C06ED91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Difference between those living in 1 and 2 adult households</w:t>
            </w:r>
          </w:p>
        </w:tc>
        <w:tc>
          <w:tcPr>
            <w:tcW w:w="2552" w:type="dxa"/>
            <w:vAlign w:val="center"/>
          </w:tcPr>
          <w:p w14:paraId="50D4A319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6.329899</w:t>
            </w:r>
          </w:p>
        </w:tc>
        <w:tc>
          <w:tcPr>
            <w:tcW w:w="2552" w:type="dxa"/>
            <w:vAlign w:val="center"/>
          </w:tcPr>
          <w:p w14:paraId="0881E49B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 xml:space="preserve">6.329899  </w:t>
            </w:r>
          </w:p>
        </w:tc>
      </w:tr>
      <w:tr w:rsidR="00D44C40" w14:paraId="32FDFB04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7B4032FE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CI or p-value of that difference</w:t>
            </w:r>
          </w:p>
        </w:tc>
        <w:tc>
          <w:tcPr>
            <w:tcW w:w="2552" w:type="dxa"/>
            <w:vAlign w:val="center"/>
          </w:tcPr>
          <w:p w14:paraId="68F1233F" w14:textId="77777777" w:rsidR="00D44C40" w:rsidRPr="001B4955" w:rsidRDefault="00D44C40" w:rsidP="00B14A21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[5.97572</w:t>
            </w:r>
            <w:r w:rsidR="00B14A21" w:rsidRPr="001B4955">
              <w:rPr>
                <w:b/>
                <w:i/>
              </w:rPr>
              <w:t>,</w:t>
            </w:r>
            <w:r w:rsidRPr="001B4955">
              <w:rPr>
                <w:b/>
                <w:i/>
              </w:rPr>
              <w:t>6.684077]</w:t>
            </w:r>
          </w:p>
        </w:tc>
        <w:tc>
          <w:tcPr>
            <w:tcW w:w="2552" w:type="dxa"/>
            <w:vAlign w:val="center"/>
          </w:tcPr>
          <w:p w14:paraId="05E21429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 xml:space="preserve">P=0.000      </w:t>
            </w:r>
          </w:p>
          <w:p w14:paraId="4D2C2E6D" w14:textId="77777777" w:rsidR="00D44C40" w:rsidRPr="001B4955" w:rsidRDefault="00D44C40" w:rsidP="00D44C40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[5.97572-6.684077]</w:t>
            </w:r>
          </w:p>
        </w:tc>
      </w:tr>
      <w:tr w:rsidR="00D44C40" w14:paraId="43DEF968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5493A61D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Difference between those living in 4- and 5- adult households</w:t>
            </w:r>
          </w:p>
        </w:tc>
        <w:tc>
          <w:tcPr>
            <w:tcW w:w="2552" w:type="dxa"/>
            <w:vAlign w:val="center"/>
          </w:tcPr>
          <w:p w14:paraId="3F588253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.5077584</w:t>
            </w:r>
          </w:p>
        </w:tc>
        <w:tc>
          <w:tcPr>
            <w:tcW w:w="2552" w:type="dxa"/>
            <w:vAlign w:val="center"/>
          </w:tcPr>
          <w:p w14:paraId="418C712F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.5077584</w:t>
            </w:r>
          </w:p>
        </w:tc>
      </w:tr>
      <w:tr w:rsidR="00D44C40" w14:paraId="75C115A2" w14:textId="77777777" w:rsidTr="000027C6">
        <w:trPr>
          <w:trHeight w:val="567"/>
        </w:trPr>
        <w:tc>
          <w:tcPr>
            <w:tcW w:w="4253" w:type="dxa"/>
            <w:vAlign w:val="center"/>
          </w:tcPr>
          <w:p w14:paraId="5C12E2BF" w14:textId="77777777" w:rsidR="00D44C40" w:rsidRDefault="00D44C40" w:rsidP="0005679B">
            <w:pPr>
              <w:rPr>
                <w:b/>
              </w:rPr>
            </w:pPr>
            <w:r>
              <w:rPr>
                <w:b/>
              </w:rPr>
              <w:t>CI or p-value of that difference</w:t>
            </w:r>
          </w:p>
        </w:tc>
        <w:tc>
          <w:tcPr>
            <w:tcW w:w="2552" w:type="dxa"/>
            <w:vAlign w:val="center"/>
          </w:tcPr>
          <w:p w14:paraId="5B919CAA" w14:textId="77777777" w:rsidR="00D44C40" w:rsidRPr="001B4955" w:rsidRDefault="00D44C40" w:rsidP="00B14A21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[-.6115592</w:t>
            </w:r>
            <w:r w:rsidR="00B14A21" w:rsidRPr="001B4955">
              <w:rPr>
                <w:b/>
                <w:i/>
              </w:rPr>
              <w:t>,</w:t>
            </w:r>
            <w:r w:rsidRPr="001B4955">
              <w:rPr>
                <w:b/>
                <w:i/>
              </w:rPr>
              <w:t>1.627076]</w:t>
            </w:r>
          </w:p>
        </w:tc>
        <w:tc>
          <w:tcPr>
            <w:tcW w:w="2552" w:type="dxa"/>
            <w:vAlign w:val="center"/>
          </w:tcPr>
          <w:p w14:paraId="7C341972" w14:textId="77777777" w:rsidR="00D44C40" w:rsidRPr="001B4955" w:rsidRDefault="00D44C40" w:rsidP="0005679B">
            <w:pPr>
              <w:rPr>
                <w:b/>
                <w:i/>
              </w:rPr>
            </w:pPr>
            <w:r w:rsidRPr="001B4955">
              <w:rPr>
                <w:b/>
                <w:i/>
              </w:rPr>
              <w:t>P=0.3739</w:t>
            </w:r>
          </w:p>
        </w:tc>
      </w:tr>
    </w:tbl>
    <w:p w14:paraId="0B67E55C" w14:textId="77777777" w:rsidR="000027C6" w:rsidRDefault="000027C6" w:rsidP="006679BA">
      <w:pPr>
        <w:spacing w:after="0" w:line="240" w:lineRule="auto"/>
        <w:rPr>
          <w:b/>
          <w:u w:val="single"/>
        </w:rPr>
      </w:pPr>
    </w:p>
    <w:p w14:paraId="2BD6B77D" w14:textId="77777777" w:rsidR="000027C6" w:rsidRDefault="000027C6" w:rsidP="006679BA">
      <w:pPr>
        <w:spacing w:after="0" w:line="240" w:lineRule="auto"/>
        <w:rPr>
          <w:b/>
          <w:u w:val="single"/>
        </w:rPr>
      </w:pPr>
    </w:p>
    <w:p w14:paraId="674A11AC" w14:textId="77777777" w:rsidR="005007B1" w:rsidRDefault="005007B1" w:rsidP="006679BA">
      <w:pPr>
        <w:spacing w:after="0" w:line="240" w:lineRule="auto"/>
        <w:rPr>
          <w:b/>
          <w:u w:val="single"/>
        </w:rPr>
      </w:pPr>
    </w:p>
    <w:p w14:paraId="1F94D678" w14:textId="77777777" w:rsidR="006679BA" w:rsidRDefault="006679BA" w:rsidP="008D6BE9">
      <w:pPr>
        <w:spacing w:after="0" w:line="240" w:lineRule="auto"/>
      </w:pPr>
    </w:p>
    <w:sectPr w:rsidR="006679BA" w:rsidSect="00C641C6">
      <w:headerReference w:type="default" r:id="rId7"/>
      <w:pgSz w:w="11906" w:h="16838" w:code="9"/>
      <w:pgMar w:top="1134" w:right="1134" w:bottom="107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E64C" w14:textId="77777777" w:rsidR="00C641C6" w:rsidRDefault="00C641C6" w:rsidP="00C641C6">
      <w:pPr>
        <w:spacing w:after="0" w:line="240" w:lineRule="auto"/>
      </w:pPr>
      <w:r>
        <w:separator/>
      </w:r>
    </w:p>
  </w:endnote>
  <w:endnote w:type="continuationSeparator" w:id="0">
    <w:p w14:paraId="4E5A36F2" w14:textId="77777777" w:rsidR="00C641C6" w:rsidRDefault="00C641C6" w:rsidP="00C6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827E" w14:textId="77777777" w:rsidR="00C641C6" w:rsidRDefault="00C641C6" w:rsidP="00C641C6">
      <w:pPr>
        <w:spacing w:after="0" w:line="240" w:lineRule="auto"/>
      </w:pPr>
      <w:r>
        <w:separator/>
      </w:r>
    </w:p>
  </w:footnote>
  <w:footnote w:type="continuationSeparator" w:id="0">
    <w:p w14:paraId="6AC3DF88" w14:textId="77777777" w:rsidR="00C641C6" w:rsidRDefault="00C641C6" w:rsidP="00C6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74AB" w14:textId="6A5F7ABD" w:rsidR="00C641C6" w:rsidRDefault="00C641C6" w:rsidP="00C641C6">
    <w:pPr>
      <w:pStyle w:val="Header"/>
      <w:ind w:left="-1134"/>
    </w:pPr>
    <w:r>
      <w:rPr>
        <w:noProof/>
      </w:rPr>
      <w:drawing>
        <wp:inline distT="0" distB="0" distL="0" distR="0" wp14:anchorId="0800B885" wp14:editId="41B8D210">
          <wp:extent cx="7797165" cy="475615"/>
          <wp:effectExtent l="0" t="0" r="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6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01A"/>
    <w:multiLevelType w:val="hybridMultilevel"/>
    <w:tmpl w:val="2BBE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286C"/>
    <w:multiLevelType w:val="hybridMultilevel"/>
    <w:tmpl w:val="CAD2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2C12"/>
    <w:multiLevelType w:val="hybridMultilevel"/>
    <w:tmpl w:val="19FEA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3F43"/>
    <w:multiLevelType w:val="hybridMultilevel"/>
    <w:tmpl w:val="F7B2F4CA"/>
    <w:lvl w:ilvl="0" w:tplc="A8B6B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D43DF"/>
    <w:multiLevelType w:val="hybridMultilevel"/>
    <w:tmpl w:val="1ADCCB56"/>
    <w:lvl w:ilvl="0" w:tplc="284A1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14"/>
    <w:rsid w:val="000027C6"/>
    <w:rsid w:val="00006961"/>
    <w:rsid w:val="00041B3A"/>
    <w:rsid w:val="0005679B"/>
    <w:rsid w:val="00093B14"/>
    <w:rsid w:val="000B7A50"/>
    <w:rsid w:val="000C23C1"/>
    <w:rsid w:val="000D739D"/>
    <w:rsid w:val="00106F71"/>
    <w:rsid w:val="00112307"/>
    <w:rsid w:val="001143F6"/>
    <w:rsid w:val="001309E5"/>
    <w:rsid w:val="00135B47"/>
    <w:rsid w:val="0013616B"/>
    <w:rsid w:val="0018670A"/>
    <w:rsid w:val="00191684"/>
    <w:rsid w:val="00195967"/>
    <w:rsid w:val="001B4955"/>
    <w:rsid w:val="001E3CA0"/>
    <w:rsid w:val="001E7E3D"/>
    <w:rsid w:val="00217E9A"/>
    <w:rsid w:val="002201D0"/>
    <w:rsid w:val="002222B2"/>
    <w:rsid w:val="00225DDE"/>
    <w:rsid w:val="002322CB"/>
    <w:rsid w:val="002542AC"/>
    <w:rsid w:val="002767BD"/>
    <w:rsid w:val="0028424B"/>
    <w:rsid w:val="00297F1C"/>
    <w:rsid w:val="002C3C81"/>
    <w:rsid w:val="002C61C8"/>
    <w:rsid w:val="002E7DAD"/>
    <w:rsid w:val="002F2F98"/>
    <w:rsid w:val="002F64B6"/>
    <w:rsid w:val="00305003"/>
    <w:rsid w:val="0032565F"/>
    <w:rsid w:val="003264D7"/>
    <w:rsid w:val="003317E2"/>
    <w:rsid w:val="0034030F"/>
    <w:rsid w:val="00345CE7"/>
    <w:rsid w:val="003503B1"/>
    <w:rsid w:val="00356969"/>
    <w:rsid w:val="00365AF6"/>
    <w:rsid w:val="003719F4"/>
    <w:rsid w:val="003B6ED5"/>
    <w:rsid w:val="003C1DBA"/>
    <w:rsid w:val="003E5765"/>
    <w:rsid w:val="00403CE2"/>
    <w:rsid w:val="0041221F"/>
    <w:rsid w:val="00426B7D"/>
    <w:rsid w:val="00451B5A"/>
    <w:rsid w:val="00455EDC"/>
    <w:rsid w:val="00461B07"/>
    <w:rsid w:val="00482F91"/>
    <w:rsid w:val="0049573E"/>
    <w:rsid w:val="004B50EA"/>
    <w:rsid w:val="004D400C"/>
    <w:rsid w:val="005007B1"/>
    <w:rsid w:val="00525632"/>
    <w:rsid w:val="00534656"/>
    <w:rsid w:val="00535E12"/>
    <w:rsid w:val="00552FB1"/>
    <w:rsid w:val="005624C8"/>
    <w:rsid w:val="00583B17"/>
    <w:rsid w:val="005866E7"/>
    <w:rsid w:val="005C51F9"/>
    <w:rsid w:val="005C631F"/>
    <w:rsid w:val="005D720A"/>
    <w:rsid w:val="005E7E60"/>
    <w:rsid w:val="00640BCD"/>
    <w:rsid w:val="006606AF"/>
    <w:rsid w:val="00661394"/>
    <w:rsid w:val="00664E72"/>
    <w:rsid w:val="006679BA"/>
    <w:rsid w:val="0069272F"/>
    <w:rsid w:val="00693D73"/>
    <w:rsid w:val="006A7EDC"/>
    <w:rsid w:val="006B37FF"/>
    <w:rsid w:val="006C287C"/>
    <w:rsid w:val="006C2F07"/>
    <w:rsid w:val="006D42FD"/>
    <w:rsid w:val="006E11F2"/>
    <w:rsid w:val="006E3729"/>
    <w:rsid w:val="006F00C1"/>
    <w:rsid w:val="006F2BDE"/>
    <w:rsid w:val="006F55DE"/>
    <w:rsid w:val="0070524E"/>
    <w:rsid w:val="0073288E"/>
    <w:rsid w:val="007434E2"/>
    <w:rsid w:val="00743B78"/>
    <w:rsid w:val="00743D5A"/>
    <w:rsid w:val="00771F5B"/>
    <w:rsid w:val="00772F78"/>
    <w:rsid w:val="007740D4"/>
    <w:rsid w:val="007902B7"/>
    <w:rsid w:val="007A723F"/>
    <w:rsid w:val="007D0A87"/>
    <w:rsid w:val="007D5F91"/>
    <w:rsid w:val="007D78F0"/>
    <w:rsid w:val="007E5380"/>
    <w:rsid w:val="007E5680"/>
    <w:rsid w:val="007F0B68"/>
    <w:rsid w:val="008055CA"/>
    <w:rsid w:val="00811BEE"/>
    <w:rsid w:val="00822214"/>
    <w:rsid w:val="00823F5F"/>
    <w:rsid w:val="0082409E"/>
    <w:rsid w:val="0086470B"/>
    <w:rsid w:val="008669A2"/>
    <w:rsid w:val="00895892"/>
    <w:rsid w:val="008A3809"/>
    <w:rsid w:val="008C0A14"/>
    <w:rsid w:val="008C1741"/>
    <w:rsid w:val="008D6BE9"/>
    <w:rsid w:val="008E2411"/>
    <w:rsid w:val="008E3CF7"/>
    <w:rsid w:val="008E60FA"/>
    <w:rsid w:val="00907BA9"/>
    <w:rsid w:val="0092774C"/>
    <w:rsid w:val="00936BB0"/>
    <w:rsid w:val="00946BE2"/>
    <w:rsid w:val="009B6A87"/>
    <w:rsid w:val="009B74DC"/>
    <w:rsid w:val="009C3614"/>
    <w:rsid w:val="009C4041"/>
    <w:rsid w:val="009E7D5B"/>
    <w:rsid w:val="009F63C8"/>
    <w:rsid w:val="009F7A46"/>
    <w:rsid w:val="00A27E4A"/>
    <w:rsid w:val="00A60592"/>
    <w:rsid w:val="00A60E8F"/>
    <w:rsid w:val="00A673B4"/>
    <w:rsid w:val="00A702C8"/>
    <w:rsid w:val="00A70D5E"/>
    <w:rsid w:val="00A74B6D"/>
    <w:rsid w:val="00A9490C"/>
    <w:rsid w:val="00AB6719"/>
    <w:rsid w:val="00AC4C52"/>
    <w:rsid w:val="00AC55B8"/>
    <w:rsid w:val="00AE64C3"/>
    <w:rsid w:val="00AF0EEF"/>
    <w:rsid w:val="00B01D2F"/>
    <w:rsid w:val="00B14A21"/>
    <w:rsid w:val="00B205B4"/>
    <w:rsid w:val="00B31046"/>
    <w:rsid w:val="00B33459"/>
    <w:rsid w:val="00B562CC"/>
    <w:rsid w:val="00B74B13"/>
    <w:rsid w:val="00B81ED3"/>
    <w:rsid w:val="00B92623"/>
    <w:rsid w:val="00B973D3"/>
    <w:rsid w:val="00BA1509"/>
    <w:rsid w:val="00BB67F7"/>
    <w:rsid w:val="00BD21B9"/>
    <w:rsid w:val="00BD4060"/>
    <w:rsid w:val="00BE01D6"/>
    <w:rsid w:val="00BE73AA"/>
    <w:rsid w:val="00BF32B5"/>
    <w:rsid w:val="00C00167"/>
    <w:rsid w:val="00C154BC"/>
    <w:rsid w:val="00C40825"/>
    <w:rsid w:val="00C5717A"/>
    <w:rsid w:val="00C5798B"/>
    <w:rsid w:val="00C641C6"/>
    <w:rsid w:val="00C71242"/>
    <w:rsid w:val="00C74B75"/>
    <w:rsid w:val="00CA3820"/>
    <w:rsid w:val="00CB669D"/>
    <w:rsid w:val="00CC307E"/>
    <w:rsid w:val="00CC49B0"/>
    <w:rsid w:val="00CC634F"/>
    <w:rsid w:val="00CC7C19"/>
    <w:rsid w:val="00CD2EAB"/>
    <w:rsid w:val="00D00B7D"/>
    <w:rsid w:val="00D031A9"/>
    <w:rsid w:val="00D30A6A"/>
    <w:rsid w:val="00D32845"/>
    <w:rsid w:val="00D44C40"/>
    <w:rsid w:val="00D47332"/>
    <w:rsid w:val="00D6758F"/>
    <w:rsid w:val="00D756A0"/>
    <w:rsid w:val="00D855B0"/>
    <w:rsid w:val="00D9701F"/>
    <w:rsid w:val="00DC12C8"/>
    <w:rsid w:val="00DD1877"/>
    <w:rsid w:val="00DE382B"/>
    <w:rsid w:val="00DF3558"/>
    <w:rsid w:val="00DF3716"/>
    <w:rsid w:val="00E37953"/>
    <w:rsid w:val="00E55947"/>
    <w:rsid w:val="00E61FC4"/>
    <w:rsid w:val="00E63C64"/>
    <w:rsid w:val="00E701F9"/>
    <w:rsid w:val="00E84274"/>
    <w:rsid w:val="00EA0C3F"/>
    <w:rsid w:val="00EA23C2"/>
    <w:rsid w:val="00EE1159"/>
    <w:rsid w:val="00EE6F6B"/>
    <w:rsid w:val="00F007FC"/>
    <w:rsid w:val="00F224D2"/>
    <w:rsid w:val="00F276DF"/>
    <w:rsid w:val="00F40B31"/>
    <w:rsid w:val="00F43A50"/>
    <w:rsid w:val="00F64E49"/>
    <w:rsid w:val="00F67C78"/>
    <w:rsid w:val="00F84645"/>
    <w:rsid w:val="00F90CE9"/>
    <w:rsid w:val="00F92C8B"/>
    <w:rsid w:val="00FB1AF4"/>
    <w:rsid w:val="00FE3D73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BB80B4"/>
  <w15:docId w15:val="{10BCCEA9-1355-49DB-8DB5-7AB5754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31"/>
    <w:pPr>
      <w:ind w:left="720"/>
      <w:contextualSpacing/>
    </w:pPr>
  </w:style>
  <w:style w:type="table" w:styleId="TableGrid">
    <w:name w:val="Table Grid"/>
    <w:basedOn w:val="TableNormal"/>
    <w:uiPriority w:val="39"/>
    <w:rsid w:val="008D6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C6"/>
  </w:style>
  <w:style w:type="paragraph" w:styleId="Footer">
    <w:name w:val="footer"/>
    <w:basedOn w:val="Normal"/>
    <w:link w:val="FooterChar"/>
    <w:uiPriority w:val="99"/>
    <w:unhideWhenUsed/>
    <w:rsid w:val="00C64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C6"/>
  </w:style>
  <w:style w:type="character" w:customStyle="1" w:styleId="Heading1Char">
    <w:name w:val="Heading 1 Char"/>
    <w:basedOn w:val="DefaultParagraphFont"/>
    <w:link w:val="Heading1"/>
    <w:uiPriority w:val="9"/>
    <w:rsid w:val="00BF3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2B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2B5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matthew sparkes</cp:lastModifiedBy>
  <cp:revision>3</cp:revision>
  <dcterms:created xsi:type="dcterms:W3CDTF">2021-11-15T10:29:00Z</dcterms:created>
  <dcterms:modified xsi:type="dcterms:W3CDTF">2021-11-15T10:31:00Z</dcterms:modified>
</cp:coreProperties>
</file>