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KAVYA KALAVALA</w:t>
      </w:r>
    </w:p>
    <w:p>
      <w:pPr>
        <w:spacing w:after="2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Bengaluru, India  |  +91-9535832089  |  kxvya1820@gmail.com</w:t>
      </w:r>
    </w:p>
    <w:p>
      <w:pPr>
        <w:spacing w:after="5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linkedin.com/in/kavya-kalavala-6008b5286  |  github.com/Kxvya18  |  kavya-portfolio-webpage.vercel.app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SUMMARY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Computer Science (Data Science) undergraduate building machine-learning systems in forecasting and MLOps, graph and temporal learning, generative models, EEG and biomedical AI, security ML, and agentic LLM applications. Focused on leakage-controlled evaluation, uncertainty quantification and reproducible research.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sz w:val="20"/>
          <w:szCs w:val="20"/>
        </w:rPr>
        <w:t xml:space="preserve">Python, C++, C, Java, SQL, TypeScript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Machine Learning: </w:t>
      </w:r>
      <w:r>
        <w:rPr>
          <w:rFonts w:ascii="Calibri" w:cs="Calibri" w:eastAsia="Calibri" w:hAnsi="Calibri"/>
          <w:sz w:val="20"/>
          <w:szCs w:val="20"/>
        </w:rPr>
        <w:t xml:space="preserve">PyTorch, scikit-learn, XGBoost, LightGBM, PyTorch Geometric, GNNs, diffusion models, time-series forecasting, conformal prediction, causal inference, Bayesian optimization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MLOps and Data: </w:t>
      </w:r>
      <w:r>
        <w:rPr>
          <w:rFonts w:ascii="Calibri" w:cs="Calibri" w:eastAsia="Calibri" w:hAnsi="Calibri"/>
          <w:sz w:val="20"/>
          <w:szCs w:val="20"/>
        </w:rPr>
        <w:t xml:space="preserve">MLflow, DVC, Prefect, Evidently, FastAPI, Docker, GitHub Actions, DuckDB, Polars, PostgreSQL, Azure AI Search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LLMs and Agents: </w:t>
      </w:r>
      <w:r>
        <w:rPr>
          <w:rFonts w:ascii="Calibri" w:cs="Calibri" w:eastAsia="Calibri" w:hAnsi="Calibri"/>
          <w:sz w:val="20"/>
          <w:szCs w:val="20"/>
        </w:rPr>
        <w:t xml:space="preserve">RAG, LangGraph, vector search (pgvector), local LLMs (Qwen, Gemma), retrieval and groundedness evaluation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PalletCast: End-to-End MLOps for Warehouse Pallet Forecasting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LightGBM, MLflow, Prefect, FastAPI, Docker, Evidently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14-day outbound-pallet forecasting system for an automated cold-storage operator across all nine MLOps stages: validated data with quarantine (pandera, DVC), point-in-time features, model registry with a promotion gate, monthly orchestration, a FastAPI service in Docker, monitoring and CI/CD.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Ran a fair contest of 17 models in 5 families (baselines, statistical, gradient boosting, Prophet, neural); the deployed model reached 10.8% WAPE vs 14.6% for the best simple rule and held 10.9% on unseen 2026 data.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CensusAI: Census Data Pipeline Optimisation (Australian data platform)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DuckDB, Polars, PyArrow, Parquet, SQL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Optimised the data pipeline of an Australian Bureau of Statistics census platform (2011-2021 DataPacks) that builds a 2.03-billion-row analytical database from Parquet layers, working remotely with the project's maintainer.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Redesigned the build to transform Bronze Parquet directly inside DuckDB instead of writing an intermediate Silver copy, cutting build time from 2,974 s to 2,043 s (31% faster) at 4.5 GB peak memory and removing a full rescan of the fact table.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DelegNet: Malicious Crypto-Wallet Delegation Detection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PyTorch, Temporal GNNs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bytecode-only detector for malicious Ethereum EIP-7702 delegations that removes attacker code disguises and scores contracts against known theft patterns; released a labelled dataset of 637,846 real authorizations.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On unseen contract families, kept 0.984 recall under every evasion attack with a 0.16% false-alarm rate, while temporal GNN baselines lost up to 77% recall.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Cross-Task EEG Mental-Workload Decoding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Python, Riemannian ML, PyTorch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Showed workload decoders fall from 0.83-0.97 AUC on the trained task to 0.71 or lower on a new task; built a population low-rank decoder with self-training reaching 0.75 / 0.90 AUC, ahead of CORAL, Group-DRO and subject-specific baselines.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Discovered that 8 participant IDs in the public COG-BCI EEG dataset contain identical recordings and released a reproducible audit tool.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INTERVENE: Graph Attention for Lung-Cancer Relapse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PyTorch, Survival Analysis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Designed graph-sparse attention over biological modules that identified a relapse signature with C-index 0.76 (vs 0.70 baseline, 0.50 permutation null), validated with ablations, multi-seed stability and 4 external cohorts.</w:t>
      </w:r>
    </w:p>
    <w:p>
      <w:pPr>
        <w:spacing w:after="15" w:before="5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Knowledge Copilot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FastAPI, React, Azure AI Search, Azure Blob Storage, Docker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Built a governed hybrid-RAG platform with role-aware access, citation-grounded answers and unsupported-claim detection, evaluated with Hit@K, MRR, latency and groundedness.</w:t>
      </w:r>
    </w:p>
    <w:p>
      <w:pPr>
        <w:spacing w:after="15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Additional projects: </w:t>
      </w:r>
      <w:r>
        <w:rPr>
          <w:rFonts w:ascii="Calibri" w:cs="Calibri" w:eastAsia="Calibri" w:hAnsi="Calibri"/>
          <w:sz w:val="20"/>
          <w:szCs w:val="20"/>
        </w:rPr>
        <w:t xml:space="preserve">Curvature-Constrained Latent Diffusion, PIRGE-CodeGuard (coding-agent safety), TransferGuard (temporal graph ML), ClearDue (agentic finance, LangGraph), QCertRoute (quantum routing), CarbonTwin-R, chaosctl (Bosch hackathon). Code: github.com/Kxvya18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K. Kalavala, A. Pandey, S. Priya, "MOGA-FCM: Unsupervised Cognitive Load Detection via Multi-Objective Genetic Algorithms and Bayesian Fuzzy C-Means in ADAS," 2nd Congress on Intelligent Machines and Algorithms (CIMA 2026), NIT Puducherry.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Manuscripts in preparation: Curvature-Audited Boltzmann Evidence for Source Localization in Evolving Networks; Shot-Adaptive Quantum Expert Routing with Certified Top-Ten Decisions.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10760"/>
        </w:tabs>
        <w:spacing w:after="1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Technology, Bengaluru</w:t>
      </w:r>
      <w:r>
        <w:rPr>
          <w:rFonts w:ascii="Calibri" w:cs="Calibri" w:eastAsia="Calibri" w:hAnsi="Calibri"/>
          <w:sz w:val="20"/>
          <w:szCs w:val="20"/>
        </w:rPr>
        <w:t xml:space="preserve">	2023 - 2027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B.Tech, Computer Science (Data Science)  |  CGPA 9.08 / 10 (through 6th semester)</w:t>
      </w:r>
    </w:p>
    <w:p>
      <w:pPr>
        <w:pBdr>
          <w:bottom w:val="single" w:color="000000" w:sz="6" w:space="1"/>
        </w:pBdr>
        <w:spacing w:after="45" w:before="11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CERTIFICATIONS</w:t>
      </w:r>
    </w:p>
    <w:p>
      <w:pPr>
        <w:spacing w:after="15"/>
      </w:pPr>
      <w:r>
        <w:rPr>
          <w:rFonts w:ascii="Calibri" w:cs="Calibri" w:eastAsia="Calibri" w:hAnsi="Calibri"/>
          <w:sz w:val="20"/>
          <w:szCs w:val="20"/>
        </w:rPr>
        <w:t xml:space="preserve">Deep Learning Specialization (Coursera)  |  IBM Machine Learning (Coursera)  |  IBM Enterprise-Grade AI and Cloud Solutions  |  TensorFlow for AI (Coursera)</w:t>
      </w:r>
    </w:p>
    <w:sectPr>
      <w:pgSz w:w="11906" w:h="16838" w:orient="portrait"/>
      <w:pgMar w:top="500" w:right="570" w:bottom="480" w:left="57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Kavya Kalavala - Resume</dc:title>
  <dc:creator>Kavya Kalavala</dc:creator>
  <cp:lastModifiedBy>Un-named</cp:lastModifiedBy>
  <cp:revision>1</cp:revision>
  <dcterms:created xsi:type="dcterms:W3CDTF">2026-10-11T16:36:27.159Z</dcterms:created>
  <dcterms:modified xsi:type="dcterms:W3CDTF">2026-10-11T16:36:27.160Z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