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5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</w:t>
      </w:r>
      <w:hyperlink w:history="1" r:id="rIdm7ghy1xpqpyqwnll3m6vn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kxvya1820@gmail.com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b9rc79b3pjtx-k2p2jwag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akskpyhljoxlauoh52dr3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GitHub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gvfllgozatjkexcsb3epq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Portfolio</w:t>
        </w:r>
      </w:hyperlink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forecasting and MLOps,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scikit-learn, XGBoost, LightGBM, PyTorch Geometric, GNNs, diffusion models, time-series forecasting, conformal prediction, causal inference, Bayesian optimization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and Data: </w:t>
      </w:r>
      <w:r>
        <w:rPr>
          <w:rFonts w:ascii="Calibri" w:cs="Calibri" w:eastAsia="Calibri" w:hAnsi="Calibri"/>
          <w:sz w:val="20"/>
          <w:szCs w:val="20"/>
        </w:rPr>
        <w:t xml:space="preserve">MLflow, DVC, Prefect, Evidently, FastAPI, Docker, GitHub Actions, DuckDB, Polars, PostgreSQL, Azure AI Search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(pgvector), local LLMs (Qwen, Gemma), retrieval and groundedness evaluation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PalletCast: End-to-End MLOps for Warehouse Pallet Forecasting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LightGBM, MLflow, Prefect, FastAPI, Docker, Evidently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14-day outbound-pallet forecasting system for an automated cold-storage operator across all nine MLOps stages: validated data with quarantine (pandera, DVC), point-in-time features, model registry with a promotion gate, monthly orchestration, a FastAPI service in Docker, monitoring and CI/CD.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Ran a fair contest of 17 models in 5 families (baselines, statistical, gradient boosting, Prophet, neural); the deployed model reached 10.8% WAPE vs 14.6% for the best simple rule and held 10.9% on a held-out year.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CensusAI: Census Data Pipeline Optimisation (Australian data platform)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DuckDB, Polars, PyArrow, Parquet, SQL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Optimised the data pipeline of an Australian Bureau of Statistics census platform (2011-2021 DataPacks) that builds a 2.03-billion-row analytical database from Parquet layers, working remotely with the project's maintainer.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Redesigned the build to transform Bronze Parquet directly inside DuckDB instead of writing an intermediate Silver copy, cutting build time from 2,974 s to 2,043 s (31% faster) at 4.5 GB peak memory and removing a full rescan of the fact table.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reaching 0.75 / 0.90 AUC, ahead of CORAL, Group-DRO and subject-specific baselines.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Azure Blob Storage, Docker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Curvature-Constrained Latent Diffusion, PIRGE-CodeGuard (coding-agent safety), TransferGuard (temporal graph ML), ClearDue (agentic finance, LangGraph), QCertRoute (quantum routing), CarbonTwin-R, chaosctl (Bosch hackathon). Code: github.com/Kxvya18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K. Kalavala, A. Pandey, S. Priya, "MOGA-FCM: Unsupervised Cognitive Load Detection via Multi-Objective Genetic Algorithms and Bayesian Fuzzy C-Means in ADAS," 2nd Congress on Intelligent Machines and Algorithms (CIMA 2026), NIT Puducherry.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Manuscripts in preparation: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00" w:right="570" w:bottom="48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7ghy1xpqpyqwnll3m6vn" Type="http://schemas.openxmlformats.org/officeDocument/2006/relationships/hyperlink" Target="mailto:kxvya1820@gmail.com" TargetMode="External"/><Relationship Id="rIdb9rc79b3pjtx-k2p2jwag" Type="http://schemas.openxmlformats.org/officeDocument/2006/relationships/hyperlink" Target="https://www.linkedin.com/in/kavya-kalavala-6008b5286/" TargetMode="External"/><Relationship Id="rIdakskpyhljoxlauoh52dr3" Type="http://schemas.openxmlformats.org/officeDocument/2006/relationships/hyperlink" Target="https://github.com/Kxvya18" TargetMode="External"/><Relationship Id="rIdgvfllgozatjkexcsb3epq" Type="http://schemas.openxmlformats.org/officeDocument/2006/relationships/hyperlink" Target="https://kavya-portfolio-webpage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2026-10-12T05:51:56.476Z</dcterms:created>
  <dcterms:modified xsi:type="dcterms:W3CDTF">2026-10-12T05:51:56.477Z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