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kxvya1820@gmail.com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linkedin.com/in/kavya-kalavala-6008b5286  |  github.com/Kxvya18  |  kavya-portfolio-webpage.vercel.app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graph and temporal learning, generative models, EEG and biomedical AI, security ML, and agentic LLM applications. Focused on leakage-controlled evaluation, uncertainty quantification and reproducible research; first-author paper presented at CIMA 2026.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TensorFlow/Keras, scikit-learn, XGBoost, PyTorch Geometric, graph neural networks, attention models, diffusion models, time-series forecasting, Riemannian (SPD) methods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(pgvector, Azure AI Search), local LLMs (Qwen, Gemma), retrieval and groundedness evaluation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Statistics and Evaluation: </w:t>
      </w:r>
      <w:r>
        <w:rPr>
          <w:rFonts w:ascii="Calibri" w:cs="Calibri" w:eastAsia="Calibri" w:hAnsi="Calibri"/>
          <w:sz w:val="20"/>
          <w:szCs w:val="20"/>
        </w:rPr>
        <w:t xml:space="preserve">conformal prediction, calibration, causal inference (Double ML), hypothesis testing, Bayesian optimization, multi-objective optimization (NSGA-III)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Engineering: </w:t>
      </w:r>
      <w:r>
        <w:rPr>
          <w:rFonts w:ascii="Calibri" w:cs="Calibri" w:eastAsia="Calibri" w:hAnsi="Calibri"/>
          <w:sz w:val="20"/>
          <w:szCs w:val="20"/>
        </w:rPr>
        <w:t xml:space="preserve">FastAPI, React, PostgreSQL, Docker, Git, GitHub Actions, Linux, pytest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that reached 0.75 / 0.90 AUC, outperforming CORAL, Group-DRO and subject-specific baselines.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Curvature-Constrained Latent Diffusion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Diffusion Models, Topology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latent diffusion model for medical polyp masks with curvature guidance and topology projection, reducing topological (Betti/Euler) error from 1.48 to 0 with 99.7% area-target success.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TransferGuard: Source Localization in Evolving Networks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Temporal GNNs, Conformal Prediction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Combined temporal encoders with selectively admitted network-growth priors across 480 graph regimes and 1.19M IoT-23 events, improving low-evidence ranking (MRR +0.027 in the reliable subgroup) and documenting where fusion hurts.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Docker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tabs>
          <w:tab w:val="right" w:pos="10760"/>
        </w:tabs>
        <w:spacing w:after="2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PIRGE-CodeGuard: Safety Layer for Coding Agents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LLM Agents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Converted coding-agent actions into provenance-checked warrants before execution; on real Qwen Coder traces it blocked all 16 risky actions and executed all 7 safe ones.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ClearDue (agentic finance operations, LangGraph), QCertRoute (shot-adaptive quantum expert routing), CarbonTwin-R (causal digital twin, conformal uncertainty), Graph-Spectral Early-Warning Signals, MethaneTwin-R, chaosctl (AI chaos engineering, Bosch hackathon), GLUCO-ADAPT. Code: github.com/Kxvya18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K. Kalavala, Mahadevi S, "Contextualization-Aware Adapter Placement for Sampling-Rate Transfer in Wearable Machine Learning," presented at CIMA 2026.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Manuscripts in preparation with Mahadevi S: Curvature-Audited Boltzmann Evidence for Source Localization in Evolving Networks; Shot-Adaptive Quantum Expert Routing with Certified Top-Ten Decisions.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Pre-University, Science, Deeksha Centre for Learning (96%)  |  Secondary, Apollo National Public School (96%)</w:t>
      </w:r>
    </w:p>
    <w:p>
      <w:pPr>
        <w:pBdr>
          <w:bottom w:val="single" w:color="000000" w:sz="6" w:space="1"/>
        </w:pBdr>
        <w:spacing w:after="5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70" w:right="570" w:bottom="57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2026-10-11T14:08:16.395Z</dcterms:created>
  <dcterms:modified xsi:type="dcterms:W3CDTF">2026-10-11T14:08:16.399Z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