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COM-04</w:t>
      </w:r>
    </w:p>
    <w:p>
      <w:pPr>
        <w:pStyle w:val="Title"/>
        <w:spacing w:after="100"/>
      </w:pPr>
      <w:r>
        <w:t>Datos en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Combo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Paquete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Un paquete para ordenar un archivo importante y convertir sus datos principales en una vista simple.</w:t>
      </w:r>
    </w:p>
    <w:p>
      <w:pPr>
        <w:pStyle w:val="Heading2"/>
      </w:pPr>
      <w:r>
        <w:t>¿Para quién es?</w:t>
      </w:r>
    </w:p>
    <w:p>
      <w:r>
        <w:t>Personas que hoy dependen de una hoja difícil de leer para tomar decisiones.</w:t>
      </w:r>
    </w:p>
    <w:p>
      <w:pPr>
        <w:pStyle w:val="Heading2"/>
      </w:pPr>
      <w:r>
        <w:t>¿Qué problema ayuda a resolver?</w:t>
      </w:r>
    </w:p>
    <w:p>
      <w:r>
        <w:t>Agrupa servicios que funcionan mejor cuando se diseñan como una solución coordinada y evita contratarlos de manera aislada sin considerar sus dependencias.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Revisión inicial para confirmar que el combo corresponde al caso.</w:t>
      </w:r>
    </w:p>
    <w:p>
      <w:pPr>
        <w:pStyle w:val="ListBullet"/>
        <w:spacing w:after="30"/>
      </w:pPr>
      <w:r>
        <w:t>Coordinación de los servicios incluidos bajo una única solución.</w:t>
      </w:r>
    </w:p>
    <w:p>
      <w:pPr>
        <w:pStyle w:val="ListBullet"/>
        <w:spacing w:after="30"/>
      </w:pPr>
      <w:r>
        <w:t>Definición de orden de trabajo y validaciones.</w:t>
      </w:r>
    </w:p>
    <w:p>
      <w:pPr>
        <w:pStyle w:val="ListBullet"/>
        <w:spacing w:after="30"/>
      </w:pPr>
      <w:r>
        <w:t>Aplicación del alcance estándar de cada componente.</w:t>
      </w:r>
    </w:p>
    <w:p>
      <w:pPr>
        <w:pStyle w:val="Heading2"/>
      </w:pPr>
      <w:r>
        <w:t>Servicios incluidos</w:t>
      </w:r>
    </w:p>
    <w:p>
      <w:pPr>
        <w:pStyle w:val="ListBullet"/>
        <w:spacing w:after="30"/>
      </w:pPr>
      <w:r>
        <w:t>DATA-01 Optimización de hojas de cálculo</w:t>
      </w:r>
    </w:p>
    <w:p>
      <w:pPr>
        <w:pStyle w:val="ListBullet"/>
        <w:spacing w:after="30"/>
      </w:pPr>
      <w:r>
        <w:t>DATA-02 Dashboard básico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Información y accesos solicitados por cada servicio incluido.</w:t>
      </w:r>
    </w:p>
    <w:p>
      <w:pPr>
        <w:pStyle w:val="ListBullet"/>
        <w:spacing w:after="30"/>
      </w:pPr>
      <w:r>
        <w:t>Una persona responsable para validar decisiones.</w:t>
      </w:r>
    </w:p>
    <w:p>
      <w:pPr>
        <w:pStyle w:val="ListBullet"/>
        <w:spacing w:after="30"/>
      </w:pPr>
      <w:r>
        <w:t>Contenidos y datos necesarios para comenzar.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No agrega funciones que estén fuera de los servicios incluidos.</w:t>
      </w:r>
    </w:p>
    <w:p>
      <w:pPr>
        <w:pStyle w:val="ListBullet"/>
        <w:spacing w:after="30"/>
      </w:pPr>
      <w:r>
        <w:t>Los límites particulares de cada componente siguen vigentes.</w:t>
      </w:r>
    </w:p>
    <w:p>
      <w:pPr>
        <w:pStyle w:val="ListBullet"/>
        <w:spacing w:after="30"/>
      </w:pPr>
      <w:r>
        <w:t>Cambios de alcance pueden requerir una propuesta adicional.</w:t>
      </w:r>
    </w:p>
    <w:p>
      <w:pPr>
        <w:pStyle w:val="ListBullet"/>
        <w:spacing w:after="30"/>
      </w:pPr>
      <w:r>
        <w:t>Regla comercial: Excel o Sheets.</w:t>
      </w:r>
    </w:p>
    <w:p>
      <w:pPr>
        <w:pStyle w:val="Heading2"/>
      </w:pPr>
      <w:r>
        <w:t>Resultado esperado</w:t>
      </w:r>
    </w:p>
    <w:p>
      <w:r>
        <w:t>Una solución coordinada que reúne los componentes del combo y deja una base más completa que cada servicio por separado.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Servicios adicionales del catálogo cuando exista una necesidad fuera del combo.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