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DATA-02</w:t>
      </w:r>
    </w:p>
    <w:p>
      <w:pPr>
        <w:pStyle w:val="Title"/>
        <w:spacing w:after="100"/>
      </w:pPr>
      <w:r>
        <w:t>Dashboard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Datos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Vista simple que resume indicadores importantes a partir de datos ya preparados.</w:t>
      </w:r>
    </w:p>
    <w:p>
      <w:pPr>
        <w:pStyle w:val="Heading2"/>
      </w:pPr>
      <w:r>
        <w:t>¿Para quién es?</w:t>
      </w:r>
    </w:p>
    <w:p>
      <w:r>
        <w:t>Equipos que necesitan ver rápidamente el estado de una actividad sin revisar filas y columnas.</w:t>
      </w:r>
    </w:p>
    <w:p>
      <w:pPr>
        <w:pStyle w:val="Heading2"/>
      </w:pPr>
      <w:r>
        <w:t>¿Qué problema ayuda a resolver?</w:t>
      </w:r>
    </w:p>
    <w:p>
      <w:r>
        <w:t>Convierte datos preparados en una lectura visual y compacta.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Una vista principal.</w:t>
      </w:r>
    </w:p>
    <w:p>
      <w:pPr>
        <w:pStyle w:val="ListBullet"/>
        <w:spacing w:after="30"/>
      </w:pPr>
      <w:r>
        <w:t>Hasta 5 indicadores.</w:t>
      </w:r>
    </w:p>
    <w:p>
      <w:pPr>
        <w:pStyle w:val="ListBullet"/>
        <w:spacing w:after="30"/>
      </w:pPr>
      <w:r>
        <w:t>Gráficos o resúmenes acordados.</w:t>
      </w:r>
    </w:p>
    <w:p>
      <w:pPr>
        <w:pStyle w:val="ListBullet"/>
        <w:spacing w:after="30"/>
      </w:pPr>
      <w:r>
        <w:t>Ajuste básico de presentación.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Datos limpios y preparados.</w:t>
      </w:r>
    </w:p>
    <w:p>
      <w:pPr>
        <w:pStyle w:val="ListBullet"/>
        <w:spacing w:after="30"/>
      </w:pPr>
      <w:r>
        <w:t>Definición de indicadores y decisiones que apoyarán.</w:t>
      </w:r>
    </w:p>
    <w:p>
      <w:pPr>
        <w:pStyle w:val="ListBullet"/>
        <w:spacing w:after="30"/>
      </w:pPr>
      <w:r>
        <w:t>Ejemplos o preferencias de lectura.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5 indicadores; 1 vista.</w:t>
      </w:r>
    </w:p>
    <w:p>
      <w:pPr>
        <w:pStyle w:val="ListBullet"/>
        <w:spacing w:after="30"/>
      </w:pPr>
      <w:r>
        <w:t>Preparación extensa de datos.</w:t>
      </w:r>
    </w:p>
    <w:p>
      <w:pPr>
        <w:pStyle w:val="ListBullet"/>
        <w:spacing w:after="30"/>
      </w:pPr>
      <w:r>
        <w:t>Actualización automatizada compleja.</w:t>
      </w:r>
    </w:p>
    <w:p>
      <w:pPr>
        <w:pStyle w:val="ListBullet"/>
        <w:spacing w:after="30"/>
      </w:pPr>
      <w:r>
        <w:t>Varias vistas, modelos avanzados o permisos especiales.</w:t>
      </w:r>
    </w:p>
    <w:p>
      <w:pPr>
        <w:pStyle w:val="ListBullet"/>
        <w:spacing w:after="30"/>
      </w:pPr>
      <w:r>
        <w:t>Condición registrada en la matriz: Datos preparados.</w:t>
      </w:r>
    </w:p>
    <w:p>
      <w:pPr>
        <w:pStyle w:val="Heading2"/>
      </w:pPr>
      <w:r>
        <w:t>Resultado esperado</w:t>
      </w:r>
    </w:p>
    <w:p>
      <w:r>
        <w:t>Un tablero básico para consultar los indicadores principales en un solo lugar.</w:t>
      </w:r>
    </w:p>
    <w:p>
      <w:pPr>
        <w:pStyle w:val="Heading2"/>
      </w:pPr>
      <w:r>
        <w:t>Entorno previsto</w:t>
      </w:r>
    </w:p>
    <w:p>
      <w:r>
        <w:t>Excel / Google Sheets.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DATA-01 Optimización de hojas de cálculo</w:t>
      </w:r>
    </w:p>
    <w:p>
      <w:pPr>
        <w:pStyle w:val="ListBullet"/>
        <w:spacing w:after="30"/>
      </w:pPr>
      <w:r>
        <w:t>DATA-03 Dashboard avanzado</w:t>
      </w:r>
    </w:p>
    <w:p>
      <w:pPr>
        <w:pStyle w:val="ListBullet"/>
        <w:spacing w:after="30"/>
      </w:pPr>
      <w:r>
        <w:t>COM-04 Datos en Orden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