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PROD-07</w:t>
      </w:r>
    </w:p>
    <w:p>
      <w:pPr>
        <w:pStyle w:val="Title"/>
        <w:spacing w:after="100"/>
      </w:pPr>
      <w:r>
        <w:t>Calendario compartido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Productividad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Calendario común para coordinar fechas, eventos y disponibilidad del equipo.</w:t>
      </w:r>
    </w:p>
    <w:p>
      <w:pPr>
        <w:pStyle w:val="Heading2"/>
      </w:pPr>
      <w:r>
        <w:t>¿Para quién es?</w:t>
      </w:r>
    </w:p>
    <w:p>
      <w:r>
        <w:t>Equipos de hasta 5 usuarios que hoy coordinan actividades en calendarios separados.</w:t>
      </w:r>
    </w:p>
    <w:p>
      <w:pPr>
        <w:pStyle w:val="Heading2"/>
      </w:pPr>
      <w:r>
        <w:t>¿Qué problema ayuda a resolver?</w:t>
      </w:r>
    </w:p>
    <w:p>
      <w:r>
        <w:t>Crea una referencia compartida para compromisos y fechas importantes.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Un calendario compartido.</w:t>
      </w:r>
    </w:p>
    <w:p>
      <w:pPr>
        <w:pStyle w:val="ListBullet"/>
        <w:spacing w:after="30"/>
      </w:pPr>
      <w:r>
        <w:t>Acceso para hasta 5 usuarios.</w:t>
      </w:r>
    </w:p>
    <w:p>
      <w:pPr>
        <w:pStyle w:val="ListBullet"/>
        <w:spacing w:after="30"/>
      </w:pPr>
      <w:r>
        <w:t>Criterios básicos de uso y permisos.</w:t>
      </w:r>
    </w:p>
    <w:p>
      <w:pPr>
        <w:pStyle w:val="ListBullet"/>
        <w:spacing w:after="30"/>
      </w:pPr>
      <w:r>
        <w:t>Prueba de creación y visualización de eventos.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Personas participantes.</w:t>
      </w:r>
    </w:p>
    <w:p>
      <w:pPr>
        <w:pStyle w:val="ListBullet"/>
        <w:spacing w:after="30"/>
      </w:pPr>
      <w:r>
        <w:t>Tipo de eventos que se registrarán.</w:t>
      </w:r>
    </w:p>
    <w:p>
      <w:pPr>
        <w:pStyle w:val="ListBullet"/>
        <w:spacing w:after="30"/>
      </w:pPr>
      <w:r>
        <w:t>Definición de responsables y permisos.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Hasta 5 usuarios.</w:t>
      </w:r>
    </w:p>
    <w:p>
      <w:pPr>
        <w:pStyle w:val="ListBullet"/>
        <w:spacing w:after="30"/>
      </w:pPr>
      <w:r>
        <w:t>Agenda de reservas para clientes.</w:t>
      </w:r>
    </w:p>
    <w:p>
      <w:pPr>
        <w:pStyle w:val="ListBullet"/>
        <w:spacing w:after="30"/>
      </w:pPr>
      <w:r>
        <w:t>Automatizaciones avanzadas.</w:t>
      </w:r>
    </w:p>
    <w:p>
      <w:pPr>
        <w:pStyle w:val="ListBullet"/>
        <w:spacing w:after="30"/>
      </w:pPr>
      <w:r>
        <w:t>Migración masiva de calendarios históricos.</w:t>
      </w:r>
    </w:p>
    <w:p>
      <w:pPr>
        <w:pStyle w:val="Heading2"/>
      </w:pPr>
      <w:r>
        <w:t>Resultado esperado</w:t>
      </w:r>
    </w:p>
    <w:p>
      <w:r>
        <w:t>Un calendario común y accesible para coordinar al equipo.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PROD-06 Agenda y reservas</w:t>
      </w:r>
    </w:p>
    <w:p>
      <w:pPr>
        <w:pStyle w:val="ListBullet"/>
        <w:spacing w:after="30"/>
      </w:pPr>
      <w:r>
        <w:t>COM-02 Productividad para equipos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