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WEB-02</w:t>
      </w:r>
    </w:p>
    <w:p>
      <w:pPr>
        <w:pStyle w:val="Title"/>
        <w:spacing w:after="100"/>
      </w:pPr>
      <w:r>
        <w:t>Web 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Vigilar</w:t>
            </w:r>
          </w:p>
        </w:tc>
      </w:tr>
    </w:tbl>
    <w:p>
      <w:r>
        <w:rPr>
          <w:color w:val="62697A"/>
          <w:sz w:val="22"/>
        </w:rPr>
        <w:t>Un sitio institucional compacto para explicar quién es la empresa, qué ofrece y cómo contactarla.</w:t>
      </w:r>
    </w:p>
    <w:p>
      <w:pPr>
        <w:pStyle w:val="Heading2"/>
      </w:pPr>
      <w:r>
        <w:t>¿Para quién es?</w:t>
      </w:r>
    </w:p>
    <w:p>
      <w:r>
        <w:t>Negocios que necesitan una presencia profesional más completa que una landing, sin requerir todavía un sitio grande.</w:t>
      </w:r>
    </w:p>
    <w:p>
      <w:pPr>
        <w:pStyle w:val="Heading2"/>
      </w:pPr>
      <w:r>
        <w:t>¿Qué problema ayuda a resolver?</w:t>
      </w:r>
    </w:p>
    <w:p>
      <w:r>
        <w:t>Ordena la información básica del negocio y ayuda a convertir visitas en consultas.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Sitio de alcance cerrado con hasta 5 secciones.</w:t>
      </w:r>
    </w:p>
    <w:p>
      <w:pPr>
        <w:pStyle w:val="ListBullet"/>
        <w:spacing w:after="30"/>
      </w:pPr>
      <w:r>
        <w:t>Estructura habitual de presentación, servicios, propuesta de valor y contacto.</w:t>
      </w:r>
    </w:p>
    <w:p>
      <w:pPr>
        <w:pStyle w:val="ListBullet"/>
        <w:spacing w:after="30"/>
      </w:pPr>
      <w:r>
        <w:t>Diseño adaptable a celular y computadora.</w:t>
      </w:r>
    </w:p>
    <w:p>
      <w:pPr>
        <w:pStyle w:val="ListBullet"/>
        <w:spacing w:after="30"/>
      </w:pPr>
      <w:r>
        <w:t>Formulario y acceso a WhatsApp cuando corresponda.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de la empresa y servicios.</w:t>
      </w:r>
    </w:p>
    <w:p>
      <w:pPr>
        <w:pStyle w:val="ListBullet"/>
        <w:spacing w:after="30"/>
      </w:pPr>
      <w:r>
        <w:t>Textos, imágenes y datos de contacto.</w:t>
      </w:r>
    </w:p>
    <w:p>
      <w:pPr>
        <w:pStyle w:val="ListBullet"/>
        <w:spacing w:after="30"/>
      </w:pPr>
      <w:r>
        <w:t>Revisión y aprobación de la estructura propuesta.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5 secciones.</w:t>
      </w:r>
    </w:p>
    <w:p>
      <w:pPr>
        <w:pStyle w:val="ListBullet"/>
        <w:spacing w:after="30"/>
      </w:pPr>
      <w:r>
        <w:t>Más de 5 secciones o páginas independientes complejas.</w:t>
      </w:r>
    </w:p>
    <w:p>
      <w:pPr>
        <w:pStyle w:val="ListBullet"/>
        <w:spacing w:after="30"/>
      </w:pPr>
      <w:r>
        <w:t>Integraciones, áreas privadas, comercio electrónico o funciones a medida.</w:t>
      </w:r>
    </w:p>
    <w:p>
      <w:pPr>
        <w:pStyle w:val="ListBullet"/>
        <w:spacing w:after="30"/>
      </w:pPr>
      <w:r>
        <w:t>Carga indefinida de contenidos después del cierre.</w:t>
      </w:r>
    </w:p>
    <w:p>
      <w:pPr>
        <w:pStyle w:val="ListBullet"/>
        <w:spacing w:after="30"/>
      </w:pPr>
      <w:r>
        <w:t>Condición registrada en la matriz: Alcance cerrado.</w:t>
      </w:r>
    </w:p>
    <w:p>
      <w:pPr>
        <w:pStyle w:val="Heading2"/>
      </w:pPr>
      <w:r>
        <w:t>Resultado esperado</w:t>
      </w:r>
    </w:p>
    <w:p>
      <w:r>
        <w:t>Un sitio claro, profesional y preparado para presentar el negocio y recibir consultas.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WEB-06 Medición Web</w:t>
      </w:r>
    </w:p>
    <w:p>
      <w:pPr>
        <w:pStyle w:val="ListBullet"/>
        <w:spacing w:after="30"/>
      </w:pPr>
      <w:r>
        <w:t>WEB-08 SEO Inicial</w:t>
      </w:r>
    </w:p>
    <w:p>
      <w:pPr>
        <w:pStyle w:val="ListBullet"/>
        <w:spacing w:after="30"/>
      </w:pPr>
      <w:r>
        <w:t>COM-01 Presencia Digital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