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WEB-04</w:t>
      </w:r>
    </w:p>
    <w:p>
      <w:pPr>
        <w:pStyle w:val="Title"/>
        <w:spacing w:after="100"/>
      </w:pPr>
      <w:r>
        <w:t>Web Avanzada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Requiere evaluación</w:t>
            </w:r>
          </w:p>
        </w:tc>
      </w:tr>
    </w:tbl>
    <w:p>
      <w:r>
        <w:rPr>
          <w:color w:val="62697A"/>
          <w:sz w:val="22"/>
        </w:rPr>
        <w:t>Una solución web cuyo alcance se define después de evaluar necesidades, contenidos y funciones.</w:t>
      </w:r>
    </w:p>
    <w:p>
      <w:pPr>
        <w:pStyle w:val="Heading2"/>
      </w:pPr>
      <w:r>
        <w:t>¿Para quién es?</w:t>
      </w:r>
    </w:p>
    <w:p>
      <w:r>
        <w:t>Proyectos con funciones especiales, integraciones, muchas secciones o requisitos que no encajan en los niveles estándar.</w:t>
      </w:r>
    </w:p>
    <w:p>
      <w:pPr>
        <w:pStyle w:val="Heading2"/>
      </w:pPr>
      <w:r>
        <w:t>¿Qué problema ayuda a resolver?</w:t>
      </w:r>
    </w:p>
    <w:p>
      <w:r>
        <w:t>Evita fijar un alcance insuficiente antes de comprender la complejidad real.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Relevamiento inicial del objetivo y requerimientos.</w:t>
      </w:r>
    </w:p>
    <w:p>
      <w:pPr>
        <w:pStyle w:val="ListBullet"/>
        <w:spacing w:after="30"/>
      </w:pPr>
      <w:r>
        <w:t>Definición de alcance, etapas y entregables.</w:t>
      </w:r>
    </w:p>
    <w:p>
      <w:pPr>
        <w:pStyle w:val="ListBullet"/>
        <w:spacing w:after="30"/>
      </w:pPr>
      <w:r>
        <w:t>Propuesta específica antes de contratar.</w:t>
      </w:r>
    </w:p>
    <w:p>
      <w:pPr>
        <w:pStyle w:val="ListBullet"/>
        <w:spacing w:after="30"/>
      </w:pPr>
      <w:r>
        <w:t>Construcción según el alcance finalmente aprobado.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Descripción del proyecto y resultado esperado.</w:t>
      </w:r>
    </w:p>
    <w:p>
      <w:pPr>
        <w:pStyle w:val="ListBullet"/>
        <w:spacing w:after="30"/>
      </w:pPr>
      <w:r>
        <w:t>Procesos actuales, ejemplos y sistemas involucrados.</w:t>
      </w:r>
    </w:p>
    <w:p>
      <w:pPr>
        <w:pStyle w:val="ListBullet"/>
        <w:spacing w:after="30"/>
      </w:pPr>
      <w:r>
        <w:t>Personas responsables para tomar decisiones y validar.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Desde USD 900.</w:t>
      </w:r>
    </w:p>
    <w:p>
      <w:pPr>
        <w:pStyle w:val="ListBullet"/>
        <w:spacing w:after="30"/>
      </w:pPr>
      <w:r>
        <w:t>No tiene contratación directa ni precio final sin evaluación.</w:t>
      </w:r>
    </w:p>
    <w:p>
      <w:pPr>
        <w:pStyle w:val="ListBullet"/>
        <w:spacing w:after="30"/>
      </w:pPr>
      <w:r>
        <w:t>Cualquier función no incluida en la propuesta aprobada.</w:t>
      </w:r>
    </w:p>
    <w:p>
      <w:pPr>
        <w:pStyle w:val="ListBullet"/>
        <w:spacing w:after="30"/>
      </w:pPr>
      <w:r>
        <w:t>Licencias, servicios externos o contenidos no acordados.</w:t>
      </w:r>
    </w:p>
    <w:p>
      <w:pPr>
        <w:pStyle w:val="ListBullet"/>
        <w:spacing w:after="30"/>
      </w:pPr>
      <w:r>
        <w:t>Condición registrada en la matriz: Sin contratación directa.</w:t>
      </w:r>
    </w:p>
    <w:p>
      <w:pPr>
        <w:pStyle w:val="Heading2"/>
      </w:pPr>
      <w:r>
        <w:t>Resultado esperado</w:t>
      </w:r>
    </w:p>
    <w:p>
      <w:r>
        <w:t>Una propuesta a medida, con límites claros y una implementación alineada al proyecto real.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WEB-09 Auditoría Web + SEO</w:t>
      </w:r>
    </w:p>
    <w:p>
      <w:pPr>
        <w:pStyle w:val="ListBullet"/>
        <w:spacing w:after="30"/>
      </w:pPr>
      <w:r>
        <w:t>AI-02 Diagnóstico de IA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