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WEB-06</w:t>
      </w:r>
    </w:p>
    <w:p>
      <w:pPr>
        <w:pStyle w:val="Title"/>
        <w:spacing w:after="100"/>
      </w:pPr>
      <w:r>
        <w:t>Medición Web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Web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Proyecto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Activo</w:t>
            </w:r>
          </w:p>
        </w:tc>
      </w:tr>
    </w:tbl>
    <w:p>
      <w:r>
        <w:rPr>
          <w:color w:val="62697A"/>
          <w:sz w:val="22"/>
        </w:rPr>
        <w:t>Configuración básica para conocer visitas y acciones principales del sitio.</w:t>
      </w:r>
    </w:p>
    <w:p>
      <w:pPr>
        <w:pStyle w:val="Heading2"/>
      </w:pPr>
      <w:r>
        <w:t>¿Para quién es?</w:t>
      </w:r>
    </w:p>
    <w:p>
      <w:r>
        <w:t>Negocios que quieren dejar de decidir únicamente por impresión y comenzar a observar uso real.</w:t>
      </w:r>
    </w:p>
    <w:p>
      <w:pPr>
        <w:pStyle w:val="Heading2"/>
      </w:pPr>
      <w:r>
        <w:t>¿Qué problema ayuda a resolver?</w:t>
      </w:r>
    </w:p>
    <w:p>
      <w:r>
        <w:t>Aporta una base para saber si el sitio recibe visitas y qué acciones generales realizan.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Configuración de analítica básica.</w:t>
      </w:r>
    </w:p>
    <w:p>
      <w:pPr>
        <w:pStyle w:val="ListBullet"/>
        <w:spacing w:after="30"/>
      </w:pPr>
      <w:r>
        <w:t>Registro de visitas y acciones principales acordadas.</w:t>
      </w:r>
    </w:p>
    <w:p>
      <w:pPr>
        <w:pStyle w:val="ListBullet"/>
        <w:spacing w:after="30"/>
      </w:pPr>
      <w:r>
        <w:t>Comprobación inicial de funcionamiento.</w:t>
      </w:r>
    </w:p>
    <w:p>
      <w:pPr>
        <w:pStyle w:val="ListBullet"/>
        <w:spacing w:after="30"/>
      </w:pPr>
      <w:r>
        <w:t>Explicación simple de dónde consultar la información.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Acceso o autorización sobre el sitio.</w:t>
      </w:r>
    </w:p>
    <w:p>
      <w:pPr>
        <w:pStyle w:val="ListBullet"/>
        <w:spacing w:after="30"/>
      </w:pPr>
      <w:r>
        <w:t>Cuenta necesaria para la herramienta de medición.</w:t>
      </w:r>
    </w:p>
    <w:p>
      <w:pPr>
        <w:pStyle w:val="ListBullet"/>
        <w:spacing w:after="30"/>
      </w:pPr>
      <w:r>
        <w:t>Definición de las acciones principales que interesa observar.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Alcance de referencia del catálogo: Analítica básica.</w:t>
      </w:r>
    </w:p>
    <w:p>
      <w:pPr>
        <w:pStyle w:val="ListBullet"/>
        <w:spacing w:after="30"/>
      </w:pPr>
      <w:r>
        <w:t>Eventos complejos, embudos o conversiones avanzadas.</w:t>
      </w:r>
    </w:p>
    <w:p>
      <w:pPr>
        <w:pStyle w:val="ListBullet"/>
        <w:spacing w:after="30"/>
      </w:pPr>
      <w:r>
        <w:t>Dashboard personalizado.</w:t>
      </w:r>
    </w:p>
    <w:p>
      <w:pPr>
        <w:pStyle w:val="ListBullet"/>
        <w:spacing w:after="30"/>
      </w:pPr>
      <w:r>
        <w:t>Análisis periódico del rendimiento.</w:t>
      </w:r>
    </w:p>
    <w:p>
      <w:pPr>
        <w:pStyle w:val="Heading2"/>
      </w:pPr>
      <w:r>
        <w:t>Resultado esperado</w:t>
      </w:r>
    </w:p>
    <w:p>
      <w:r>
        <w:t>Un sitio con medición básica activa y una base confiable para futuras decisiones.</w:t>
      </w:r>
    </w:p>
    <w:p>
      <w:pPr>
        <w:pStyle w:val="Heading2"/>
      </w:pPr>
      <w:r>
        <w:t>Entorno previsto</w:t>
      </w:r>
    </w:p>
    <w:p>
      <w:r>
        <w:t>Web. La plataforma o herramienta concreta se confirma antes de comenzar.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WEB-07 Medición Web Avanzada</w:t>
      </w:r>
    </w:p>
    <w:p>
      <w:pPr>
        <w:pStyle w:val="ListBullet"/>
        <w:spacing w:after="30"/>
      </w:pPr>
      <w:r>
        <w:t>WEB-10 Reporte de rendimiento web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